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ATAS/733/2019 vom 19. August 2019</w:t>
      </w:r>
    </w:p>
    <w:p>
      <w:r>
        <w:t>GE Cour de justice, 2019-08-19, FR</w:t>
      </w:r>
    </w:p>
    <w:p>
      <w:r>
        <w:rPr>
          <w:b/>
        </w:rPr>
        <w:t xml:space="preserve">Quelle: </w:t>
      </w:r>
      <w:r>
        <w:t>https://mcp.opencaselaw.ch/entscheid/ge_gerichte_ATAS_733_2019</w:t>
      </w:r>
    </w:p>
    <w:p>
      <w:r>
        <w:t>FR: GE_GERICHTE ATAS/733/2019 du 19 août 2019</w:t>
      </w:r>
    </w:p>
    <w:p>
      <w:r>
        <w:t>IT: GE_GERICHTE ATAS/733/2019 del 19 agosto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A/4078/2017 - 20/35 -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suite à sa nouvelle demande de prestation du 10 juillet 2015, singulièrement sur la question de l’aggravation de son état de santé depuis la dernière décision de l’intimé du 28 août 2014.</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w:t>
      </w:r>
    </w:p>
    <w:p>
      <w:r>
        <w:t>A/4078/2017 - 21/35 - reposant sur un examen matériel du droit à la rente est entrée en force (ATF 133 V 108 ; ATF 130 V 71) pour apprécier si dans l’intervalle est intervenue une modification sensible du degré d’invalidité justifiant désormais l’octroi d’une rente.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A/4078/2017 - 22/35 -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A/4078/2017 - 23/35 -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10</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w:t>
      </w:r>
    </w:p>
    <w:p>
      <w:r>
        <w:t>A/4078/2017 - 24/35 -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w:t>
      </w:r>
    </w:p>
    <w:p>
      <w:r>
        <w:t>A/4078/2017 - 25/35 -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A/4078/2017 - 26/35 -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11</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w:t>
      </w:r>
    </w:p>
    <w:p>
      <w:r>
        <w:t>A/4078/2017 - 27/35 -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w:t>
      </w:r>
    </w:p>
    <w:p>
      <w:r>
        <w:t>A/4078/2017 - 28/35 -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A/4078/2017 - 29/35 -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w:t>
      </w:r>
    </w:p>
    <w:p>
      <w:r>
        <w:t>A/4078/2017 - 30/35 - un principe selon lequel l’administration ou le juge devrait statuer, dans le doute, en faveur de l’assuré (ATF 126 V 319 consid. 5a).</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16</w:t>
      </w:r>
    </w:p>
    <w:p>
      <w:r>
        <w:t>En l’occurrence, la Dresse AB______ a rendu son rapport d’expertise judiciaire le</w:t>
      </w:r>
    </w:p>
    <w:p>
      <w:r>
        <w:rPr>
          <w:b/>
        </w:rPr>
        <w:t>E. 19</w:t>
      </w:r>
    </w:p>
    <w:p>
      <w:r>
        <w:t>février 2019 et un complément le 15 mai 2019. Fondés sur quatre entretiens avec la recourante, un entretien téléphonique avec tous les médecins traitants, un consilium avec la neuropsychologue, comportant une anamnèse complète (familiale, médicale, affective, sociale, professionnelle et psychiatrique), la description du fonctionnement de la recourante, de ses plaintes, des symptômes constatés à l’examen clinique, posant des diagnostics clairs et motivés (avec exclusion d’autres diagnostics) et expliquant leur impact sur la capacité de travail de la recourante, le rapport d’expertise judiciaire et son complément répondent à tous les réquisits jurisprudentiels précités pour qu’il leur soit reconnus une pleine valeur probante. 17. Les critiques émises par le SMR dans ses avis des 6 mars et 24 juin 2019 ne sont pas à même de mettre en doute la valeur probante de l’expertise judiciaire. a. Le SMR estime tout d’abord qu’un épisode dépressif sévère implique la présence d’idées suicidaires, absentes chez la recourante (avis du SMR du 6 mars 2019). Selon la classification de la CIM-10 2018 (F32 ; épisodes dépressifs) : le nombre et la sévérité des symptômes permettent de déterminer trois degrés de sévérité d'un épisode dépressif : léger, moyen et sévère. S’agissant de l’épisode dépressif sévère sans symptôme psychotique (F32.2), c’est un épisode dépressif dans lequel plusieurs des symptômes dépressifs, concernant typiquement une perte de l'estime</w:t>
      </w:r>
    </w:p>
    <w:p>
      <w:r>
        <w:t>A/4078/2017 - 31/35 - de soi et des idées de dévalorisation ou de culpabilité, sont marqués et pénibles. Les idées et les gestes suicidaires sont fréquents et plusieurs symptômes « somatiques » sont habituellement présents. S’agissant du trouble dépressif récurrent, épisode actuel sévère sans symptômes psychotiques (F33.2), il est défini comme un trouble caractérisé par la survenance répétée d’épisodes dépressifs, l’épisode actuel étant sévère, sans symptômes psychotiques (F32.2), en l’absence de tout antécédent de manie. L’experte a expliqué que la présence d’une idéation suicidaire était fréquente dans le trouble dépressif récurrent sévère sans symptôme psychotique mais pas obligatoire pour poser ce diagnostic, ce qui ressort également de la définition précitée de la CIM-10, et qu’elle avait tenu compte de tous les autres critères qui justifiaient la sévérité du trouble ; en outre, l’idéation de mort était présente chez la recourante, sous forme de préoccupations régulières ; cette explication, convaincante, permet d’écarter la critique du SMR. Dans son avis du 24 juin 2019, le SMR semble d’ailleurs se rallier à l’explication de l’experte dès lors qu’il n’invoque plus aucun grief à son encontre. En revanche, le SMR soulève un nouvel élément, soit que le sujet doit présenter un état de détresse associé à une agitation ou à un ralentissement marqué, lesquels seraient absents chez la recourante. Outre que le SMR ne motive pas l’exigence précitée, il ressort du rapport d’expertise judiciaire que la recourante présente un ralentissement psychomoteur (expertise p. 29) qualifié même de patent (expertise p. 28). Par ailleurs, même si la recourante est dans le déni de sa maladie psychiatrique, elle se plaint notamment de tristesse, désespoir, idées noires, absence d’intérêt (expertise p. 22), de sorte que le SMR affirme hâtivement que la recourante ne présenterait aucun état de détresse, au motif qu’elle serait anosognosique (avis du SMR du 24 juin 2019). Au demeurant, l’experte a suffisamment motivé la présence d’un trouble dépressif récurrent, épisode actuel sévère sans symptômes psychotiques (F33.2) en relevant la présence chez la recourante d’un abaissement de l’humeur, d’une baisse de l’intérêt et du plaisir, d’une réduction de l’énergie vitale, d’une grande fatigabilité, d’une diminution de l’activité globale, d’une baisse de la concentration, d’une baisse de la confiance et de l’estime de soi, d’une attitude pessimiste face à l’avenir, d’une perturbation du sommeil, d’une diminution de l’appétit. Cela permettait en premier lieu de poser le diagnostic d’épisode dépressif de degré sévère. La présence d’une baisse de l’intérêt ou du plaisir pour les activités habituellement agréables, d’une baisse marquée de la libido, d’un ralentissement psychomoteur, d’une perte marquée de l’appétit, confirmait la présence de symptômes dépressifs somatiques (expertise p. 29). L’experte a relevé que beaucoup de points décrits étaient en cohérence avec l’observation clinique et qu’il n’y avait pas d’exagération des symptômes, ni de discordance substantielle entre les douleurs et les symptômes décrits et le comportement observé en entretien (expertise p. 30).</w:t>
      </w:r>
    </w:p>
    <w:p>
      <w:r>
        <w:t>A/4078/2017 - 32/35 - Le grief du SMR quant au diagnostic posé ne peut ainsi qu’être rejeté. b. Le SMR estime ensuite qu’un traitement médicamenteux psychotrope pourrait être exigé. Selon l’experte judiciaire, le traitement actuel, constitué uniquement d’entretiens, n’est pas optimal et un traitement médicamenteux devrait être administré à la recourante ; celle-ci, dans le déni de sa pathologie, y est toutefois résistante (expertise p. 30 - 31 et complément d’expertise du 15 mai 2019). A cet égard,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Il incombera à l’intimé d’examiner, au besoin en s’entourant de l’avis des médecins traitants et de l’experte judiciaire, dans quelle mesure un traitement médicamenteux est, à l’avenir, exigible de la recourante. d. Le SMR admet une éventuelle aggravation de l’état de santé de la recourante mais postérieurement à la décision de l’intimé du 25 septembre 2017. Or, l’experte a évalué la survenance d’une incapacité de travail totale de la recourante dès novembre 2015, date à laquelle celle-ci a d’ailleurs été mise en arrêt de travail total en raison d’une aggravation de son état de santé, attestée par ses médecin traitants (avis du Dr C______ du 23 novembre 2015 et des Drs C______ et Q______ du 27 janvier 2017), ainsi que du Dr D______ (avis du 3 mai 2016). L’experte confirme cette aggravation, en mentionnant un second épisode dépressif survenu en 2015 (expertise p. 30). Le SMR ne remet pas en cause cette appréciation et n’explique pas clairement pour quel motif l’aggravation constatée par l’experte serait survenue postérieurement à novembre 2015 ; il invoque uniquement le fait que le Dr X______ n’aurait pas signalé lors de son expertise, en avril 2017, certaines plaintes présentes lors de l’expertise judiciaire (soit des troubles de l’endormissement et cognitif) et aurait relevé que la recourante conserverait certaines activités, abandonnées ensuite. A cet égard, les constatations de l’experte, contrairement à celles du Dr X______, rejoignent celles des médecins traitants de la recourante. En particulier, le 14 novembre 2016, soit environ cinq mois avant l’examen de la recourante par le Dr X______, la psychologue U______ signalait déjà des troubles du sommeil chez la recourante ; il en est de même du Dr R______, lequel, dans un avis du 3 novembre 2016, relate des troubles du sommeil, avec un mauvais endormissement, ainsi que du Dr C______, lequel mentionne le 23 novembre 2015 des problèmes de sommeil. En outre, la recourante avait déjà présenté des troubles</w:t>
      </w:r>
    </w:p>
    <w:p>
      <w:r>
        <w:t>A/4078/2017 - 33/35 - cognitifs soit de la concentration (avis du Dr AA______ du 28 mai 2016 et du Dr D______ du 3 mai 2016 ; courriel de l’employeur du 17 décembre 2015) ainsi que des troubles mnésiques et de la concentration se répercutant de façon catastrophique sur la qualité de son travail (avis des Drs C______ et Q______ du 27 janvier 2016, du Dr C______ du 23 mai 2015). L’absence de mention de tous les symptômes de la recourante par le Dr X______, n’est, en conséquence, pas pertinente et ne démontre pas une aggravation de l’état de santé de cette dernière seulement postérieurement au 25 septembre 2017. En outre, contrairement à l’avis du SMR, il ne ressort pas de la description de la vie quotidienne de la recourante par le Dr X______, que celle-ci effectuait des activités abandonnées ensuite. Celui-ci relate en effet que la recourante doit être aidée pour les activités administratives, qu’elle doit faire des pauses de quinze minutes après chaque tâche ménagère en raison de la fatigue, qu’elle ne va plus au cinéma et qu’elle sort uniquement quand elle doit sortir (par exemple chez le médecin - expertise de la CRR du 21 avril 2017 p. 6 - 7). Cette description se rapproche ainsi de celle effectuée par l’experte judiciaire (expertise p. 20). e. Enfin, le SMR conteste le taux de l’incapacité de travail retenu par l’experte (soit 100 %) au motif que celle-ci se serait écartée de celui fixé par la neuropsychologue (soit de 30 à 50 %). Préalablement, il convient d’admettre que le rapport d’examen neuropsychologique judiciaire est probant. A cet égard, le SMR, dans son avis du</w:t>
      </w:r>
    </w:p>
    <w:p>
      <w:r>
        <w:rPr>
          <w:b/>
        </w:rPr>
        <w:t>E. 24</w:t>
      </w:r>
    </w:p>
    <w:p>
      <w:r>
        <w:t>juin 2019, a renoncé aux critiques émises à l’encontre de ce rapport après avoir pris connaissance des remarques de Mme AC______ du 20 mai 2019. En particulier, même s’il déplore l’absence des résultats détaillés des tests pratiqués, il n’en exige pas la production et se limite à critiquer le fait que la neuropsychologue n’ait pas précisé la capacité de travail à l’intérieur de la fourchette fixée (de 30 à 50 %). Cependant, cette dernière question peut rester ouverte dès lors que la capacité de travail doit être fixée par l’experte judiciaire psychiatre, et que celle-ci a expliqué qu’elle avait tenu compte, dans la fixation du taux de la capacité de travail, des conclusions de l’examen neuropsychologique, lequel confirmait une atteinte compatible avec un syndrome dépressif, mais aussi des autres éléments pertinents du dossier (complément d’expertise du 15 mai 2019). En particulier, l’experte judiciaire psychiatre a retenu une grande fatigabilité et une lenteur qui n’ont pas été prises en compte dans l’examen neuropsychologique (rapport d’examen neuropsychologique p. 5) lequel est, de par sa nature, limité à l’évaluation des compétences cognitives de la personne testée. 18. Au vu de ce qui précède, les conclusions du rapport d’expertise judiciaire ne peuvent qu’être confirmées et il doit être constaté que la capacité de travail de la recourante est nulle dans toute activité depuis le 1er novembre 2015. L’état de santé de la recourante s’est ainsi aggravé depuis la dernière décision de l’intimé du 28 août 2014, justifiant une révision de la situation de la recourante.</w:t>
      </w:r>
    </w:p>
    <w:p>
      <w:r>
        <w:t>A/4078/2017 - 34/35 - 19. L’intimé a reconnu à la recourante un statut mixte, active à 80 % et ménagère à 20 % (décision du 28 août 2014, entrée en force). Ce statut n’est pas contesté par la recourante. Compte tenu du degré d’invalidité total dans la sphère lucrative, la recourante a déjà droit à une rente entière d’invalidité, fondée sur un degré d’invalidité de 80 %, de sorte qu’il n’apparait pas nécessaire de faire procéder par l’intimé à une enquête économique sur le ménage. Dans le même sens, il sera renoncé à l’examen des griefs de la recourante à l’égard du volet somatique de l’expertise de la CRR du 21 avril 2017. 20. Au 1er novembre 2016, la recourante présentait une incapacité de travail lui ouvrant le droit à une rente entière d’invalidité, étant constaté qu’elle avait déposé plus de six mois auparavant sa nouvelle demande de prestations, soit le 10 juillet 2015 (art. 29 al, 1 LPGA). Partant, la recourante a droit dès le 1er novembre 2016 à une rente entière d’invalidité. 21. 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 Les frais de l’expertise judiciaire seront laissés à la charge de l’Etat.</w:t>
      </w:r>
    </w:p>
    <w:p>
      <w:r>
        <w:t>A/4078/2017 - 35/35 -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