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ATAS/733/2015 vom 29. September 2015</w:t>
      </w:r>
    </w:p>
    <w:p>
      <w:r>
        <w:t>GE Cour de justice, 2015-09-29, FR</w:t>
      </w:r>
    </w:p>
    <w:p>
      <w:r>
        <w:rPr>
          <w:b/>
        </w:rPr>
        <w:t xml:space="preserve">Quelle: </w:t>
      </w:r>
      <w:r>
        <w:t>https://mcp.opencaselaw.ch/entscheid/ge_gerichte_ATAS_733_2015</w:t>
      </w:r>
    </w:p>
    <w:p>
      <w:r>
        <w:t>FR: GE_GERICHTE ATAS/733/2015 du 29 septembre 2015</w:t>
      </w:r>
    </w:p>
    <w:p>
      <w:r>
        <w:t>IT: GE_GERICHTE ATAS/733/2015 del 29 settembre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Les dispositions de la LPGA, entrée en vigueur le 1er janvier 2003, sont applicables à l’assurance-maladie, à moins que la LAMal n’y déroge expressément.</w:t>
      </w:r>
    </w:p>
    <w:p>
      <w:r>
        <w:rPr>
          <w:b/>
        </w:rPr>
        <w:t>E. 3</w:t>
      </w:r>
    </w:p>
    <w:p>
      <w:r>
        <w:t>Interjeté en temps utile devant le tribunal compétent, le recours est recevable (art. 56, 58 et 60 LPGA).</w:t>
      </w:r>
    </w:p>
    <w:p>
      <w:r>
        <w:rPr>
          <w:b/>
        </w:rPr>
        <w:t>E. 4</w:t>
      </w:r>
    </w:p>
    <w:p>
      <w:r>
        <w:t>Le litige porte sur le droit de l’assuré à l’octroi du subside d’assurance-maladie pour l’année 2014.</w:t>
      </w:r>
    </w:p>
    <w:p>
      <w:r>
        <w:rPr>
          <w:b/>
        </w:rPr>
        <w:t>E. 5</w:t>
      </w:r>
    </w:p>
    <w:p>
      <w:r>
        <w:t>Selon l'art. 65 al. 1 LAMal, les cantons accordent une réduction de primes aux assurés de condition économique modeste. Ils versent directement le montant correspondant aux assureurs concernés. Le Conseil fédéral peut faire bénéficier de</w:t>
      </w:r>
    </w:p>
    <w:p>
      <w:r>
        <w:t>A/2227/2015 - 4/7 - cette réduction les personnes tenues de s’assurer qui n’ont pas de domicile en Suisse mais qui y séjournent de façon prolongée. L'octroi, par le canton de Genève, de subsides au titre de la réduction des primes de l'assurance-maladie obligatoire, est prévu aux art. 19 à 34 de la LaLAMal (ATF 131 V 202 consid. 3.2.1). Aussi l’art. 19 al. 1 LaLAMal prévoit-il que « Conformément aux articles 65 et suivants LAMal, l’Etat de Genève accorde aux assurés de condition économique modeste des subsides destinés à la couverture totale ou partielle des primes de l’assurance-maladie ». Selon l’art. 24 LaLAMal, « 1 L'assuré imposé à la source de condition économique modeste doit présenter une requête dûment motivée au service de l'assurance-maladie, accompagnée des documents justifiant de sa situation de revenus et de sa fortune. 2 Le Conseil d'Etat détermine les revenus et la fortune qui doivent être pris en compte pour le calcul du revenu déterminant le droit aux subsides de l'assuré imposé à la source domicilié en Suisse. 3 Le droit aux subsides naît le premier jour du mois du dépôt de la requête, sous réserve de situations particulières justifiant un effet rétroactif au 1er janvier de l'année en cours ». L’art. 12 RaLAMal précise que « 1 La demande prévue par l'article 24, alinéa 1, de la loi doit être adressée au service avant le 31 décembre de l'année d'ouverture du droit aux subsides. Ce droit porte sur toute l'année, avec effet rétroactif au 1er janvier au plus tôt. Le service n'entre pas en matière sur les demandes présentées hors délai. 2 Le revenu déterminant au sens de l'article 24, alinéa 2, de la loi se calcule conformément à l'article 3, lettre a, du règlement d'exécution de la loi sur le revenu déterminant le droit aux prestations sociales cantonales, du 6 décembre 2006. Les situations visées par les articles 13B à 13E du présent règlement sont réservées ».</w:t>
      </w:r>
    </w:p>
    <w:p>
      <w:r>
        <w:rPr>
          <w:b/>
        </w:rPr>
        <w:t>E. 6</w:t>
      </w:r>
    </w:p>
    <w:p>
      <w:r>
        <w:t>Il y a lieu de constater, au vu de ce qui précède, qu’une demande de subside pour l’année 2014 déposée le 15 janvier 2015 l’est tardivement. Il convient à cet égard de rappeler que le délai dans lequel une demande de subside d’assurance-maladie doit être déposée, soit au 31 décembre de l’année d’ouverture du droit, est clairement fixé par l’art. 12 RaLAMal, lequel prévoit au surplus que le SAM « n’entre pas en matière sur les demandes présentées hors délai ». En vertu de l’art. 16 al. 1 LPA, un délai fixé par la loi ne peut être prolongé, les cas de force majeure étant réservés.</w:t>
      </w:r>
    </w:p>
    <w:p>
      <w:r>
        <w:rPr>
          <w:b/>
        </w:rPr>
        <w:t>E. 7</w:t>
      </w:r>
    </w:p>
    <w:p>
      <w:r>
        <w:t>Aux termes de l’art. 13B RaLAMal, « 1 Les assurés non bénéficiaires de subsides et les assurés bénéficiant de subsides en application de l'article 10B, alinéa 3, du présent règlement dont la situation</w:t>
      </w:r>
    </w:p>
    <w:p>
      <w:r>
        <w:t>A/2227/2015 - 5/7 - économique s’est durablement et notablement aggravée entre l’année de référence pour l’octroi des subsides et l’année d’ouverture du droit aux subsides peuvent solliciter l’octroi de ces derniers par une demande écrite adressée au service. 2 Est considérée comme durable l'aggravation intervenue depuis plus de 6 mois. 3 Est considérée comme notable l'aggravation qui engendre une diminution de 20% ou plus du revenu déterminant calculé en application de l'alinéa 4 ci-dessous par rapport au revenu déterminant calculé en application de la loi sur le revenu déterminant unifié, du 19 mai 2005. 4 Dans ce cas, le droit aux subsides est calculé sur la base du revenu déterminant actualisé du groupe familial, établi conformément à la loi sur le revenu déterminant unifié, du 19 mai 2005. Il naît le 1er janvier de l'année d'ouverture du droit aux prestations. Les limites de revenus fixées à l'article 10B du présent règlement s'appliquent. 5 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w:t>
      </w:r>
    </w:p>
    <w:p>
      <w:r>
        <w:rPr>
          <w:b/>
        </w:rPr>
        <w:t>E. 8</w:t>
      </w:r>
    </w:p>
    <w:p>
      <w:r>
        <w:t>Il y a ainsi lieu d’examiner si la situation économique de l’assuré s’est notablement aggravée durant le deuxième semestre 2014, auquel cas sa demande devrait être considérée comme valablement déposée puisqu’adressée au SAM avant le 30 juin 2015. Force est toutefois de constater que la situation économique de l’assuré ne s’est pas notablement aggravée au sens de l’art. 13B al. 3 RaLAMal, de juillet à décembre 2014, au vu des chiffres figurant au considérant 6 de la partie en fait qui précède. Aussi y a-t-il lieu de répéter que la demande adressée au SAM le 15 janvier 2015 est tardive.</w:t>
      </w:r>
    </w:p>
    <w:p>
      <w:r>
        <w:rPr>
          <w:b/>
        </w:rPr>
        <w:t>E. 9</w:t>
      </w:r>
    </w:p>
    <w:p>
      <w:r>
        <w:t>L’assuré allègue enfin avoir en réalité déposé sa demande le 1er décembre 2014 déjà. Il produit à cet égard la copie du formulaire y relatif. Or, le SAM a déclaré n’avoir pas trouvé trace de ce courrier.</w:t>
      </w:r>
    </w:p>
    <w:p>
      <w:r>
        <w:rPr>
          <w:b/>
        </w:rPr>
        <w:t>E. 10</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A/2227/2015 - 6/7 -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l’assuré ne peut fournir la preuve qu’il a bel et bien adressé au SAM une demande de subside le 1er décembre 2014. Il n’y a aucune trace non plus de ses appels téléphoniques. Or, le fardeau de la preuve appartient à la partie qui veut en déduire un droit, soit en l’occurrence l’assuré. Aussi en cas d’absence de preuve, est-ce à elle d’en supporter les conséquences. La chambre de céans ne peut en conséquence pas retenir le 1er décembre 2014 comme étant la date à laquelle l’intéressé aurait déposé sa demande de subside pour l’année 2014.</w:t>
      </w:r>
    </w:p>
    <w:p>
      <w:r>
        <w:rPr>
          <w:b/>
        </w:rPr>
        <w:t>E. 12</w:t>
      </w:r>
    </w:p>
    <w:p>
      <w:r>
        <w:t>Le recours est ainsi rejeté.</w:t>
      </w:r>
    </w:p>
    <w:p>
      <w:r>
        <w:t>A/2227/2015 - 7/7 -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