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ATAS/733/2013 vom 11. Juli 2013</w:t>
      </w:r>
    </w:p>
    <w:p>
      <w:r>
        <w:t>GE Cour de justice, 2013-07-11, FR</w:t>
      </w:r>
    </w:p>
    <w:p>
      <w:r>
        <w:rPr>
          <w:b/>
        </w:rPr>
        <w:t xml:space="preserve">Quelle: </w:t>
      </w:r>
      <w:r>
        <w:t>https://mcp.opencaselaw.ch/entscheid/ge_gerichte_ATAS_733_2013</w:t>
      </w:r>
    </w:p>
    <w:p>
      <w:r>
        <w:t>FR: GE_GERICHTE ATAS/733/2013 du 11 juillet 2013</w:t>
      </w:r>
    </w:p>
    <w:p>
      <w:r>
        <w:t>IT: GE_GERICHTE ATAS/733/2013 del 11 luglio 2013</w:t>
      </w:r>
    </w:p>
    <w:p>
      <w:pPr>
        <w:pStyle w:val="Heading2"/>
      </w:pPr>
      <w:r>
        <w:t>Erwägungen</w:t>
      </w:r>
    </w:p>
    <w:p>
      <w:r>
        <w:rPr>
          <w:b/>
        </w:rPr>
        <w:t>E. 1</w:t>
      </w:r>
    </w:p>
    <w:p>
      <w:r>
        <w:t>Admet le recours.</w:t>
      </w:r>
    </w:p>
    <w:p>
      <w:r>
        <w:rPr>
          <w:b/>
        </w:rPr>
        <w:t>E. 2</w:t>
      </w:r>
    </w:p>
    <w:p>
      <w:r>
        <w:t>Annule la décision du 2 août 2012.</w:t>
      </w:r>
    </w:p>
    <w:p>
      <w:r>
        <w:rPr>
          <w:b/>
        </w:rPr>
        <w:t>E. 3</w:t>
      </w:r>
    </w:p>
    <w:p>
      <w:r>
        <w:t>Dit que le recourant a droit à une indemnité pour atteinte à l'intégrité de 35%.</w:t>
      </w:r>
    </w:p>
    <w:p>
      <w:r>
        <w:rPr>
          <w:b/>
        </w:rPr>
        <w:t>E. 4</w:t>
      </w:r>
    </w:p>
    <w:p>
      <w:r>
        <w:t>Renvoie la cause à l'intimée, à charge pour cette dernière de verser au recourant le solde de l'indemnité encore due, déduction faite du montant déjà versé en juillet 2012.</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