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ATAS/732/2025 vom 30. September 2025</w:t>
      </w:r>
    </w:p>
    <w:p>
      <w:r>
        <w:t>GE Cour de justice, 2025-09-30, FR</w:t>
      </w:r>
    </w:p>
    <w:p>
      <w:r>
        <w:rPr>
          <w:b/>
        </w:rPr>
        <w:t xml:space="preserve">Quelle: </w:t>
      </w:r>
      <w:r>
        <w:t>https://mcp.opencaselaw.ch/entscheid/ge_gerichte_ATAS_732_2025</w:t>
      </w:r>
    </w:p>
    <w:p>
      <w:r>
        <w:t>FR: GE_GERICHTE ATAS/732/2025 du 30 septembre 2025</w:t>
      </w:r>
    </w:p>
    <w:p>
      <w:r>
        <w:t>IT: GE_GERICHTE ATAS/732/2025 del 30 settembre 2025</w:t>
      </w:r>
    </w:p>
    <w:p>
      <w:pPr>
        <w:pStyle w:val="Heading2"/>
      </w:pPr>
      <w:r>
        <w:t>Erwägungen</w:t>
      </w:r>
    </w:p>
    <w:p>
      <w:r>
        <w:rPr>
          <w:b/>
        </w:rPr>
        <w:t>E. 4</w:t>
      </w:r>
    </w:p>
    <w:p>
      <w:r>
        <w:t>mois après l'intervention d'avril 2018. Auparavant et depuis la troisième</w:t>
      </w:r>
    </w:p>
    <w:p>
      <w:r>
        <w:t>A/688/2025 - 4/17 - grossesse, la capacité de travail était de 60%. Une péjoration progressive des lombalgies était à craindre. b. Par communication du 24 janvier 2023, l'OAI a octroyé une mesure de réinsertion professionnelle sous la forme d'un entraînement progressif du 30 janvier au 29 juillet 2023, visant une augmentation de la capacité de travail de 20% à 50%. c. Selon le rapport de PRO entreprise sociale privée du 31 mars 2023, l'assurée présentait une importante fragilité psychique et émotionnelle, une fatigabilité conséquente malgré un taux de 20% et de très grandes difficultés de concentration malgré des tâches simples. Il était conclu qu'elle n'était pas apte à travailler sur le marché adapté. Les difficultés psychiques, physiques et cognitives faisaient obstacle à tout projet professionnel. La mesure a dès lors été interrompue après une présence de 21 jours. d. Selon la lettre de sortie des HUG du 13 juin 2023, l'assurée avait séjourné à la Clinique de Crans-Montana du 30 mars au 19 avril 2023 afin d'être éloignée des facteurs de stress et pour un soutien psychologique. e. Dans son rapport du 1er décembre 2023, le Dr C______ a conclu à l'incapacité totale de travail de l'assurée, son état de santé s'étant aggravé. Il notait qu'elle avait traité ses douleurs en abusant des antalgiques et des anti-inflammatoires, ce qui avait provoqué de multiples ulcères gastriques. Elle avait consulté à plusieurs reprises les urgences des HUG pour nausées, vomissements, douleurs abdominales, diarrhée, fatigue, maux de tête et vertiges. Il joignait notamment le rapport de gastroscopie du 14 novembre 2023 du docteur G______, spécialiste FMH en gastroentérologie et hépatologie, ainsi que des rapports des HUG des 1er et 18 septembre et 7 octobre 2023. f. Par projet de décision du 13 février 2024, l'OAI a refusé le droit à la rente et à des mesures professionnelles supplémentaires. g. Dans son rapport du 5 avril 2024, le Dr D______ a conclu à un trouble dépressif récurrent depuis 2018 et un trouble de la personnalité dépendante. Une totale incapacité de travail était retenue dans toute activité. Il annexait le rapport de neuropsychologique du 22 mars 2024 qui émanait du professeur H______, spécialiste FMH en psychiatrie et psychothérapie, et de Madame I______, psychologue spécialiste en psychothérapie FSP et neuropsychologue ASNP. Ledit rapport mettait en évidence un fonctionnement intellectuel se situant dans la zone « très faible » à « limite » pour l'ensemble des indices évalués. Le profil cognitif présentait des difficultés au niveau de la mémoire de travail, de la vitesse de traitement, ainsi qu'au niveau des fonctions exécutives et des capacités visio- constructives. Les résultats avec des signes d'inattention et d'impulsivité étaient associés à un probable trouble du déficit de l'attention avec hyperactivité. L'assurée avait des capacités préservées dans la tâche de cognition sociale. Il était impossible d'envisager une réinsertion professionnelle.</w:t>
      </w:r>
    </w:p>
    <w:p>
      <w:r>
        <w:t>A/688/2025 - 5/17 - h. Dans son avis du 1er octobre 2024, le service médical régional AI (ci-après : le SMR) a conclu à une totale incapacité de travail dans toute activité depuis l’hospitalisation de mars 2023. Au vu des rapports du Dr D______ des 5 avril et 4 septembre 2024, ainsi que de l’examen neuropsychologique du 22 mars 2024, l’état s’était aggravé. i. Par projet de décision du 7 octobre 2024, l'OAI a octroyé à l'assurée une rente entière du 1er juillet au 31 octobre 2018, puis une rente entière à compter du 1er mars 2024, ce qui a été confirmé par décision du 27 janvier 2025. Par acte du 26 février 2025, l'assurée a interjeté recours contre la décision du 27 janvier 2025, concluant, sous suite de frais et dépens, à son annulation et à l'octroi d'une rente d'invalidité entière sans interruption à compter du 1er juillet 2018. Préalablement, elle sollicitait son audition et celle du Dr D______. Elle développait que son état s'était péjoré depuis 2018. b. Interpellé, l'intimé a conclu au rejet du recours par acte du 24 mars 2025. c. Par écriture du 16 avril 2025, la recourante a persisté. EN DROIT</w:t>
      </w:r>
    </w:p>
    <w:p>
      <w:r>
        <w:t>1.</w:t>
      </w:r>
    </w:p>
    <w:p>
      <w:r>
        <w:t>1.1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1.2 Le délai de recours est de trente jours (art. 56 LPGA ; art. 62 al. 1 de la loi sur la procédure administrative du 12 septembre 1985 [LPA - E 5 10]). Interjeté dans la forme et le délai prévus par la loi, le recours est recevable. 2.</w:t>
      </w:r>
    </w:p>
    <w:p>
      <w:r>
        <w:t>2.1 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w:t>
      </w:r>
    </w:p>
    <w:p>
      <w:r>
        <w:t>A/688/2025 - 6/17 -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2.2 En l’occurrence, la décision est postérieure au 1er janvier 2022. Cependant, un éventuel droit à une rente d’invalidité naîtrait au plus tôt en juillet 2018, soit six mois après le dépôt de la demande du 15 janvier 2018 (cf. art. 29 al. 1 LAI), de sorte que les dispositions légales applicables seront citées dans leur ancienne teneur. 3. Le litige porte sur le droit de la recourante à l’octroi d’une rente d'invalidité ininterrompue à compter du 1er juillet 2018.</w:t>
      </w:r>
    </w:p>
    <w:p>
      <w:r>
        <w:rPr>
          <w:b/>
        </w:rPr>
        <w:t>E. 4.1</w:t>
      </w:r>
    </w:p>
    <w:p>
      <w:r>
        <w:t>En vertu des art. 8 al. 1 LPGA et 4 al. 1 LAI, est réputée invalidité, l'incapacité de gain totale ou partielle présumée permanente ou de longue durée, résultant d'une infirmité congénitale, d'une maladie ou d'un accident.</w:t>
      </w:r>
    </w:p>
    <w:p>
      <w:r>
        <w:rPr>
          <w:b/>
        </w:rPr>
        <w:t>E. 4.2</w:t>
      </w:r>
    </w:p>
    <w:p>
      <w:r>
        <w:t>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w:t>
      </w:r>
    </w:p>
    <w:p>
      <w:r>
        <w:rPr>
          <w:b/>
        </w:rPr>
        <w:t>E. 4.3</w:t>
      </w:r>
    </w:p>
    <w:p>
      <w:r>
        <w:t>Aux termes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w:t>
      </w:r>
    </w:p>
    <w:p>
      <w:r>
        <w:rPr>
          <w:b/>
        </w:rPr>
        <w:t>E. 4.4</w:t>
      </w:r>
    </w:p>
    <w:p>
      <w:r>
        <w:t>Conformément à l'art. 4 LAI, l'invalidité (art. 8 LPGA) peut résulter d'une infirmité congénitale, d'une maladie ou d'un accident (al. 1). L'invalidité est réputée survenue dès qu'elle est, par sa nature et sa gravité, propre à ouvrir droit aux prestations entrant en considération (al. 2).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4.5</w:t>
      </w:r>
    </w:p>
    <w:p>
      <w:r>
        <w:t>En vertu de l'art. 28 al. 1 LAI, l'assuré a droit à une rente aux conditions suivantes : sa capacité de gain ou sa capacité d'accomplir ses travaux habituels ne</w:t>
      </w:r>
    </w:p>
    <w:p>
      <w:r>
        <w:t>A/688/2025 - 7/17 -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w:t>
      </w:r>
    </w:p>
    <w:p>
      <w:r>
        <w:rPr>
          <w:b/>
        </w:rPr>
        <w:t>E. 4.6</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w:t>
      </w:r>
    </w:p>
    <w:p>
      <w:r>
        <w:rPr>
          <w:b/>
        </w:rPr>
        <w:t>E. 4.7</w:t>
      </w:r>
    </w:p>
    <w:p>
      <w:r>
        <w:t>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w:t>
      </w:r>
    </w:p>
    <w:p>
      <w:r>
        <w:rPr>
          <w:b/>
        </w:rPr>
        <w:t>E. 4.8</w:t>
      </w:r>
    </w:p>
    <w:p>
      <w:r>
        <w:t>Conformément à l’art. 88a al.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5.1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des assurances I 786/04 du 19 janvier 2006 consid. 3.1).</w:t>
      </w:r>
    </w:p>
    <w:p>
      <w:r>
        <w:rPr>
          <w:b/>
        </w:rPr>
        <w:t>E. 5.2</w:t>
      </w:r>
    </w:p>
    <w:p>
      <w:r>
        <w:t>La reconnaissance de l'existence d'une atteinte à la santé psychique suppose la présence d'un diagnostic émanent d'un expert (psychiatre) et s'appuyant selon les règles de l'art sur les critères d'un système de classification reconnu, telle la classification internationale des maladies (ci-après : CIM) ou le DSM-IV (Diagnostic and Statistical Manual) (ATF 143 V 409 consid. 4.5.2 ; 141 V 281 consid. 2.1 et 2.1.1 ; 130 V 396 consid. 5.3 et 6).</w:t>
      </w:r>
    </w:p>
    <w:p>
      <w:r>
        <w:rPr>
          <w:b/>
        </w:rPr>
        <w:t>E. 5.2.1</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w:t>
      </w:r>
    </w:p>
    <w:p>
      <w:r>
        <w:t>A/688/2025 - 8/17 -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Cette procédure d’administration des preuves est notamment applicable à la fibromyalgie (cf. ATF 132 V 65 consid. 4.1).</w:t>
      </w:r>
    </w:p>
    <w:p>
      <w:r>
        <w:rPr>
          <w:b/>
        </w:rPr>
        <w:t>E. 5.2.2</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w:t>
      </w:r>
    </w:p>
    <w:p>
      <w:r>
        <w:rPr>
          <w:b/>
        </w:rPr>
        <w:t>E. 5.2.3</w:t>
      </w:r>
    </w:p>
    <w:p>
      <w:r>
        <w:t>Ainsi,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I. Catégorie « Degré de gravité fonctionnel » (ATF 141 V 281 consid. 4.3), Les indicateurs appartenant à la catégorie « degré de gravité fonctionnel » forment le socle de base pour l’évaluation des troubles psychiques (ATF 141 V 281 consid. 4.3 ; arrêt du Tribunal fédéral 9C_618/2019 du 16 mars 2020 consid. 8.2). Les déductions qui en sont tirées devront, dans un second temps, résister à un examen de la cohérence (ATF 141 V 281 consid. 4.3). A. Complexe « Atteinte à la santé » (consid. 4.3.1)</w:t>
      </w:r>
    </w:p>
    <w:p>
      <w:r>
        <w:t>A/688/2025 - 9/17 - Expression des éléments pertinents pour le diagnostic (consid. 4.3.1.1), succès du traitement et de la réadaptation ou résistance à cet égard (consid. 4.3.1.2), comorbidités (consid. 4.3.1.3). B. Complexe « Personnalité » (diagnostic de la personnalité, ressources personnelles ; consid. 4.3.2) C. Complexe « Contexte social » (consid. 4.3.3) II. Catégorie « Cohérence » (aspects du comportement ; consid. 4.4) Limitation uniforme du niveau d'activité dans tous les domaines comparables de la vie (consid. 4.4.1), poids des souffrances révélé par l'anamnèse établie en vue du traitement et de la réadaptation (consid. 4.4.2).</w:t>
      </w:r>
    </w:p>
    <w:p>
      <w:r>
        <w:rPr>
          <w:b/>
        </w:rPr>
        <w:t>E. 5.2.4</w:t>
      </w:r>
    </w:p>
    <w:p>
      <w:r>
        <w:t>Il est notamment relevé que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5.2.5</w:t>
      </w:r>
    </w:p>
    <w:p>
      <w:r>
        <w:t>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w:t>
      </w:r>
    </w:p>
    <w:p>
      <w:r>
        <w:rPr>
          <w:b/>
        </w:rPr>
        <w:t>E. 6.1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w:t>
      </w:r>
    </w:p>
    <w:p>
      <w:r>
        <w:t>A/688/2025 - 10/17 - on peut encore, raisonnablement, exiger de l'assuré (ATF 125 V 256 consid. 4 et les références).</w:t>
      </w:r>
    </w:p>
    <w:p>
      <w:r>
        <w:rPr>
          <w:b/>
        </w:rPr>
        <w:t>E. 6.2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6.3</w:t>
      </w:r>
    </w:p>
    <w:p>
      <w:r>
        <w:t>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t>A/688/2025 - 11/17 -</w:t>
      </w:r>
    </w:p>
    <w:p>
      <w:r>
        <w:rPr>
          <w:b/>
        </w:rPr>
        <w:t>E. 6.4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7.1</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applicable par analogie (ATF 148 V 321 consid. 7.3.1 ; 145 V 209 consid. 5.3 et les références ; 125 V 413 consid. 2d et les références).</w:t>
      </w:r>
    </w:p>
    <w:p>
      <w:r>
        <w:rPr>
          <w:b/>
        </w:rPr>
        <w:t>E. 7.2</w:t>
      </w:r>
    </w:p>
    <w:p>
      <w:r>
        <w:t>Dans les cas de révision selon l'art. 17 LPGA, conformément aux principes généraux du droit intertemporel (cf. ATF 144 V 210 consid. 4.3.1), il convient d’évaluer, selon la situation juridique en vigueur jusqu’au 31 décembre 2021, si une modification déterminante pour le droit à la rente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1er janvier 2022 sont applicables. La date de la modification se détermine selon l'art. 88a RAI (arrêts du Tribunal fédéral 8C_55/2023 du 11 juillet 2023 consid. 2.2 ; 8C_644/2022 du 8 février 2023 consid. 2.2.3).</w:t>
      </w:r>
    </w:p>
    <w:p>
      <w:r>
        <w:rPr>
          <w:b/>
        </w:rPr>
        <w:t>E. 7.3</w:t>
      </w:r>
    </w:p>
    <w:p>
      <w:r>
        <w:t>En l’occurrence, il n’est pas contesté que le droit à la rente de la recourante est né antérieurement au 1er janvier 2022. Par ailleurs, la question litigieuse est de savoir si un motif de révision est survenu, selon l’art. 88a RAI, à compter d’octobre 2018, de sorte que les dispositions applicables seront citées dans leur ancienne teneur.</w:t>
      </w:r>
    </w:p>
    <w:p>
      <w:r>
        <w:rPr>
          <w:b/>
        </w:rPr>
        <w:t>E. 7.4</w:t>
      </w:r>
    </w:p>
    <w:p>
      <w:r>
        <w:t>L’art. 17 al. 1 LPGA dispose que si le taux d’invalidité du bénéficiaire de la rente subit une modification notable, la rente est, d’office ou sur demande, révisée</w:t>
      </w:r>
    </w:p>
    <w:p>
      <w:r>
        <w:t>A/688/2025 - 12/17 - pour l’avenir, à savoir augmentée ou réduite en conséquence, ou encore supprimée.</w:t>
      </w:r>
    </w:p>
    <w:p>
      <w:r>
        <w:rPr>
          <w:b/>
        </w:rPr>
        <w:t>E. 7.5</w:t>
      </w:r>
    </w:p>
    <w:p>
      <w:r>
        <w:t>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130 V 343 consid. 3.5). Tel est le cas lorsque la capacité de travail s’améliore grâce à une accoutumance ou à une adaptation au handicap (ATF 141 V 9 consid. 2.3 ; arrêt du Tribunal fédéral 9C_622/2015 du</w:t>
      </w:r>
    </w:p>
    <w:p>
      <w:r>
        <w:rPr>
          <w:b/>
        </w:rPr>
        <w:t>E. 9</w:t>
      </w:r>
    </w:p>
    <w:p>
      <w:r>
        <w:t>consid. 2.3 ; 112 V 371 consid. 2b ; 112 V 387 consid. 1b). Un motif de révision au sens de l’art. 17 LPGA doit clairement ressortir du dossier. La réglementation sur la révision ne saurait en effet constituer un fondement juridique à un réexamen sans condition du droit à la rente (arrêt du Tribunal fédéral I 111/07 du 17 décembre 2007 consid. 3 et les références). Un changement de jurisprudence n’est pas un motif de révision (ATF 129 V 200 consid. 1.2).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135 V 39 consid. 6.1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w:t>
      </w:r>
    </w:p>
    <w:p>
      <w:r>
        <w:rPr>
          <w:b/>
        </w:rPr>
        <w:t>E. 9.1</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w:t>
      </w:r>
    </w:p>
    <w:p>
      <w:r>
        <w:t>A/688/2025 - 13/17 -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9.2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w:t>
      </w:r>
    </w:p>
    <w:p>
      <w:r>
        <w:rPr>
          <w:b/>
        </w:rPr>
        <w:t>E. 10.1</w:t>
      </w:r>
    </w:p>
    <w:p>
      <w:r>
        <w:t>En l’espèce, la recourante conteste que son état de santé se soit amélioré en juillet 2018. L’intimé quant à lui s’appuie en particulier sur le rapport d’expertise du CEMed pour maintenir sa position.</w:t>
      </w:r>
    </w:p>
    <w:p>
      <w:r>
        <w:rPr>
          <w:b/>
        </w:rPr>
        <w:t>E. 10.2</w:t>
      </w:r>
    </w:p>
    <w:p>
      <w:r>
        <w:t>Il sied dès lors d’examiner les rapports médicaux au dossier, en particulier le rapport d’expertise du CEMed. S’agissant de la valeur probante du rapport d'expertise, l’on doit relever qu’il répond, sur le plan formel, aux exigences posées par la jurisprudence pour qu'on puisse lui accorder une pleine valeur probante. L’expertise bidisciplinaire a été conduite par des médecins spécialisés dans chaque domaine concerné, en vue d'établir une synthèse des différentes pathologies de l'expertisé. Les experts ont personnellement examiné la recourante préalablement à l'établissement de leur rapport d'expertise. Cependant, sur le fond, force est de constater que l'expertise a été réalisée sans avoir actualisé le dossier médical, aucun document médical n'a été demandé pour connaître l'évolution de l'état de santé de la recourante.</w:t>
      </w:r>
    </w:p>
    <w:p>
      <w:r>
        <w:t>A/688/2025 - 14/17 - Ainsi, sur le plan psychiatrique, les experts ne disposaient que du rapport du Dr D______ du 9 mars 2021. Les experts se sont donc positionnés sur la base d’un dossier incomplet. S’agissant du volet rhumatologique, l’experte a indiqué qu’il « était plus logique de la considérer actuellement comme mère au foyer puisque l’activité professionnelle de vendeuse s’est interrompue en 2007 » (page 16). Il apparaît dès lors que l’experte s’est à tort concentrée et focalisée sur la capacité ménagère de la recourante alors que l’arrêt de la Cour de céans du 23 novembre 2021 avait fixé qu’elle devait être considérée comme 100% active. L’experte note également que l’intervention de 2018 n’a pas réussi à « grandement » améliorer la situation. En effet, les douleurs dorsales ont légèrement régressé, mais les douleurs lombaires se sont intensifiées nécessitant une prise en charge régulière en physiothérapie et une tentative d’infiltration au niveau discal ou facettaire en L5-S1. À cela s’ajoutaient des cervicalgies plus ou moins accompagnées de scapulalgies et/ou brachialgies (page 21). Sous le chapitre « évaluation médico-assurantielle » en page 23, il est retenu que la situation clinique a plutôt tendance à s’aggraver ces dernières années. La capacité de travail de 80% est fixée à 4 mois après l’intervention chirurgicale sans qu’on comprenne en quoi il y a une amélioration de l’état de santé vu les développements de l’experte rhumatologue. En ce qui concerne le volet psychiatrique, le Dr E______ note que le psychiatre traitant, le Dr D______, a retenu dans son rapport de 2021 une capacité de travail nulle dans l’activité de vendeuse et de 50% dans une activité adaptée. Or, dans son rapport du 21 avril 2021, le Dr D______ a indiqué une reprise à 50% dans une activité adaptée, mais que celle-ci serait envisageable après amélioration/stabilisation sur le plan psychique, ce qui était à réévaluer d’ici à 4 à 6 mois d’évolution clinique. Il est donc manifeste que l’experte psychiatre a fait une mauvaise interprétation de l’appréciation du Dr D______. L’experte psychiatre retient que, dans une activité adaptée comme dans l’activité de vendeuse, la recourante présentait une capacité de 100% avec une diminution de rendement de 20 à 30%. Une pleine capacité de travail pouvait être envisagée après reprise progressive de l’activité, étant précisé qu’une dégradation de l’expression du trouble de la personnalité ne pouvait être exclue en fonction notamment des événements de vie. Il apparaît toutefois que l’évaluation consensuelle se limite à retenir la baisse de rendement de 20% fixée pour le volet physique. Au vu de ce qui précède, la Cour de céans retiendra que le rapport d’expertise du CEMed ne peut pas se voir accorder pleine valeur probante.</w:t>
      </w:r>
    </w:p>
    <w:p>
      <w:r>
        <w:t>A/688/2025 - 15/17 -</w:t>
      </w:r>
    </w:p>
    <w:p>
      <w:r>
        <w:rPr>
          <w:b/>
        </w:rPr>
        <w:t>E. 10.3</w:t>
      </w:r>
    </w:p>
    <w:p>
      <w:r>
        <w:t>Reste à examiner les autres éléments médicaux au dossier. Le rapport d’IRM du 28 novembre 2018, soit plusieurs mois après l’intervention, conclut à une discopathie de L5-S1 avec majoration du pincement discal et des remaniements inflammatoires Modic 1 des plateaux vertébraux adjacents, ainsi qu’une protrusion discale L5-S1 paramédiane gauche venant au contact avec la racine S1 gauche en foraminal. Quant au bilan multidisciplinaire PROMIDOS du 22 octobre 2019, il constatait que l’assurée présentait une radiculopathie douloureuse S1 bilatérale, une correction de scoliose par voie mini-invasive avec spondylodèse D4-L3 et fusion postérieure, une contrainte lombaire des 3 segments libres L3-L4, L4-L5 et L5-S1, ainsi qu’une arthropathie sacro-iliaque bilatérale. L’expert rhumatologue fait également mention du peu de résultats de l’intervention. Quant au volet psychique, dans son avis du 1er octobre 2024, le SMR retient une aggravation depuis au moins mars 2023 en raison du séjour à la clinique de Crans- Montana ainsi que des rapports de mars et septembre 2024 du Dr D______ et de l’examen neuropsychologique. Or, à la lecture du rapport du Dr D______ du 5 avril 2024, force est de constater que ce dernier explique que l’état psychique s’est nettement péjoré depuis 2018. L’évolution globale est notée comme stationnaire à peu favorable depuis le début de la thérapie en 2021, la seule amélioration consistant en une diminution du sentiment de tension et de l’intensité/fréquence des idées de mort. Il retient une capacité de travail nulle dans toute activité. Le rapport du 4 septembre 2024 était globalement similaire. S’agissant du rapport d’évaluation neuropsychologique du 22 mars 2024, les diagnostics de trouble de la personnalité dépendante et de dysthymie sont retenus depuis 2008, respectivement depuis 2018 pour le trouble dépressif récurrent. Il est développé qu’après son opération et l’installation de douleurs lombaires fortes, la recourante a manifesté une nouvelle péjoration de sa thymie avec irritabilité, sentiment de dévalorisation, idées noires, migraines, perte de l’élan vital et du plaisir compatible avec un épisode dépressif moyen avec en toile de fond un trouble de la personnalité dépendante. Il était impossible d’imaginer une réinsertion professionnelle dans ces conditions et sans rémission de l’épisode dépressif. La mesure de réinsertion de début 2023 a par ailleurs été un échec. Il avait été constaté que la recourante présentait une importante fragilité psychique et émotionnelle, une fatigabilité conséquente malgré un taux de 20% et de très grandes difficultés de concentration malgré des tâches simples. Il était conclu qu'elle n'était pas apte à travailler sur le marché adapté. Les difficultés psychiques, physiques et cognitives faisaient obstacle à tout projet professionnel.</w:t>
      </w:r>
    </w:p>
    <w:p>
      <w:r>
        <w:t>A/688/2025 - 16/17 - Dans son rapport du 30 mai 2018, le Dr C______ notait que la recourante présentait notamment un sentiment de vide relationnel et existentiel, un sommeil perturbé, une tristesse, un manque de plaisir et d’intérêt, un sentiment de désespoir et de pessimisme marqué, des idées noires persistantes et une altération de penser et de se concentrer. Au vu de ce qui précède, la Cour de céans considère que les éléments au dossier établissent que l’état de santé de la recourante ne s’est pas amélioré depuis 2018. Il est donc inutile de procéder aux auditions requises par la recourante.</w:t>
      </w:r>
    </w:p>
    <w:p>
      <w:r>
        <w:t>L’intimé ne pouvait donc pas supprimer le droit à la rente entière du 1er novembre 2018 au 29 février 2024. Par conséquent, le recours sera admis, la recourante ayant droit à une rente entière d'invalidité à compter du 1er juillet 2018 sans interruption. La décision du 27 janvier 2025 sera modifiée en ce sens.</w:t>
      </w:r>
    </w:p>
    <w:p>
      <w:r>
        <w:rPr>
          <w:b/>
        </w:rPr>
        <w:t>E. 11</w:t>
      </w:r>
    </w:p>
    <w:p>
      <w:r>
        <w:t>Vu l'issue du recours, une indemnité de CHF 2'500.- sera accordée à la recourante à titre de participation à ses frais et dépens (art. 61 let. g LPGA ; art. 6 du règlement sur les frais, émoluments et indemnités en matière administrative du 30 juillet 1986 [RFPA - E 5 10.03]), à charge de l'intimé. Il y a lieu de condamner l'intimé au paiement d'un émolument de CHF 200.- (art. 69 al. 1bis LAI).</w:t>
      </w:r>
    </w:p>
    <w:p>
      <w:r>
        <w:t>A/688/2025 - 17/17 -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