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ATAS/732/2019 vom 19. August 2019</w:t>
      </w:r>
    </w:p>
    <w:p>
      <w:r>
        <w:t>GE Cour de justice, 2019-08-19, FR</w:t>
      </w:r>
    </w:p>
    <w:p>
      <w:r>
        <w:rPr>
          <w:b/>
        </w:rPr>
        <w:t xml:space="preserve">Quelle: </w:t>
      </w:r>
      <w:r>
        <w:t>https://mcp.opencaselaw.ch/entscheid/ge_gerichte_ATAS_732_2019</w:t>
      </w:r>
    </w:p>
    <w:p>
      <w:r>
        <w:t>FR: GE_GERICHTE ATAS/732/2019 du 19 août 2019</w:t>
      </w:r>
    </w:p>
    <w:p>
      <w:r>
        <w:t>IT: GE_GERICHTE ATAS/732/2019 del 19 agosto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2.1</w:t>
      </w:r>
    </w:p>
    <w:p>
      <w:r>
        <w:t>p. 429 ; arrêt du Tribunal fédéral 9C 191/2008 du 24 novembre 2008). Au vu des conclusions précises du Dr S______ quant aux empêchements ménagers de la recourante, une audition de ce médecin parait superflue ; par ailleurs, l’expert, contrairement à l’avis de la recourante, n’a pas été requis de se prononcer sur les capacités ménagères de l’époux de la recourante, évaluation qui sort du champ de son expertise, celle-ci se rapportant à l’état de santé de la recourante et non pas de</w:t>
      </w:r>
    </w:p>
    <w:p>
      <w:r>
        <w:t>A/3059/2015 - 25/26 - son époux ; en outre, cette évaluation incombe prioritairement aux enquêteurs/trices chargés des enquêtes économiques sur le ménage. Enfin, la cause sera en toute hypothèse renvoyée à l’intimé afin qu’il instruise cet aspect. 18. Au vu de ce qui précède, le recours sera partiellement admis et la décision litigieuse annulée. La cause sera renvoyée à l’intimé pour instruction complémentaire et nouvelle décision, dans le sens des considérants. 19. 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A/3059/2015 - 26/26 - PAR CES MOTIFS, LA CHAMBRE DES ASSURANCES SOCIALES : Statuant À la forme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d’invalidité.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w:t>
      </w:r>
    </w:p>
    <w:p>
      <w:r>
        <w:t>A/3059/2015 - 19/26 -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w:t>
      </w:r>
    </w:p>
    <w:p>
      <w:r>
        <w:t>A/3059/2015 - 17/26 -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a. Chez les assurés travaillant dans le ménage, il convient d’évaluer l’invalidité dans les travaux habituels par comparaison des activités (art. 27 RAI) ;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w:t>
      </w:r>
    </w:p>
    <w:p>
      <w:r>
        <w:t>A/3059/2015 - 18/26 -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d.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10</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A/3059/2015 - 20/26 -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 l’espèce, la recourante a déposé une nouvelle demande de prestations le 24 juillet 2011, après la première décision de refus de prestations de l’OAI du 20 juin 2008, et l’intimé s’est prononcé en dernier lieu sur cette demande par une décision du 3 novembre 2017. Il est acquis que la recourante présente un statut de ménagère à 100 % (arrêt du Tribunal fédéral du 14 octobre 2014). L’intimé conclut à l’absence de droit à une rente d’invalidité, au motif que le degré d’invalidité de la recourante est de 38 %, en particulier compte tenu d’un empêchement ménager de la recourante de 65 % et d’une exigibilité de l’entourage familial de celle-ci de 27 %. Quant à la recourante, elle conclut à l’octroi d’une rente entière d’invalidité, en contestant l’empêchement ménager de 65 % et l’exigibilité de son époux de 27 % telle que fixés par l’intimé.</w:t>
      </w:r>
    </w:p>
    <w:p>
      <w:r>
        <w:rPr>
          <w:b/>
        </w:rPr>
        <w:t>E. 13</w:t>
      </w:r>
    </w:p>
    <w:p>
      <w:r>
        <w:t>décembre 2018 et 20 janvier 2019. Il lui était également loisible de requérir des questions complémentaires à poser à l’expert si tel avait été son souhait. Enfin, le fait que la mission d’expertise confiée par l’intimé au Dr S______ était plus large que celle requise par la chambre de céans n’a pas causé à la recourante un préjudice particulier, étant par ailleurs constaté qu’une évaluation approfondie de son état de santé, en particulier de ses limitations fonctionnelles, était nécessaire pour déterminer ses capacités à effectuer les tâches ménagères. Compte tenu de ce qui précède, la violation du droit d’être entendu de la recourante a été réparée devant la chambre de céans, de sorte que la décision litigieuse ne saurait être annulée pour ce motif.</w:t>
      </w:r>
    </w:p>
    <w:p>
      <w:r>
        <w:rPr>
          <w:b/>
        </w:rPr>
        <w:t>E. 14</w:t>
      </w:r>
    </w:p>
    <w:p>
      <w:r>
        <w:t>Selon l’expertise judiciaire du Dr R______ du 5 novembre 2013 et son complément du 18 décembre 2013, la recourante a présenté une maladie incapacitante depuis, à tout le moins, novembre 2007. Selon l’expertise judiciaire subséquente du Dr S______ du 26 juillet 2017 et ses compléments des 1er septembre 2017, 13 décembre 2018 et 20 janvier 2019, dont la valeur probante doit être admise et n’est d’ailleurs pas contestée par les parties, la</w:t>
      </w:r>
    </w:p>
    <w:p>
      <w:r>
        <w:t>A/3059/2015 - 22/26 - recourante a présenté des empêchements ménagers en lien avec son état maladif, lesquels ont augmenté dès le 1er janvier 2018 en raison d’une péjoration de son état de santé. Suivant le complément d’expertise du Dr S______ du 1er septembre 2017, l’OAI a considéré le 25 septembre 2017 que la recourante présentait une moyenne d’empêchement de 65 % dans chaque activité (soit un empêchement évalué par l’expert entre 50 % et 80 % en fonction de la complexité de la tâche en terme de mobilisation attentionnelle et de durée), de sorte que le degré d’invalidité était de 38 %, compte tenu d’une exigibilité de l’entourage familial de 27 % (empêchement de 65 % sous déduction d’une exigibilité de 27 %). La chambre de céans a complété l’instruction de la cause, dans le sens requis par la recourante, en demandant au Dr S______ des précisions quant aux empêchements ménagers de cette dernière. L’expert a ainsi indiqué que le taux, évalué entre 50 % et 80 % se présentait, pour chaque activité, comme suit : conduite du ménage : 80 %, alimentation : 50 %, entretien du logement : 80 %, emplettes et courses diverses : 70 %, lessive en entretien des vêtements : 70 %. Cette précision est admise par l’intimé. Quant à la recourante, elle ne l’a pas contestée mais a relevé qu’elle n’était pas en mesure de se déterminer, ne connaissant pas les bases sur lesquelles le Dr S______ s’était fondé pour obtenir les résultats indiqués. Contrairement à l’avis de la recourante, il convient d’admettre que les compléments d’expertise du Dr S______ sont probants dès lors qu’il se fondent sur le dossier médical de la recourante et les constatations cliniques qu’il a menées ainsi qu’un entretien avec l’époux de la recourante. Celle-ci ne conteste d’ailleurs précisément aucun empêchement ménager tel qu’évalué par l’expert. L’empêchement global de la recourante, compte tenu de la pondération des activités telle qu’elle figure dans l’enquête économique sur le ménage de 2015, et qui n’est pas contestée par la recourante, est finalement de 63,2 %. Partant, l’empêchement retenu par l’intimé, de 65 %, n’est, contrairement à l’avis de la recourante, pas arbitraire.</w:t>
      </w:r>
    </w:p>
    <w:p>
      <w:r>
        <w:rPr>
          <w:b/>
        </w:rPr>
        <w:t>E. 15</w:t>
      </w:r>
    </w:p>
    <w:p>
      <w:r>
        <w:t>Il convient encore d’examiner le taux d’exigibilité des membres de la famille de la recourante, étant constaté que les trois enfants de celle-ci ont quitté le domicile familial respectivement en septembre 2014, novembre 2014 et novembre 2015 (selon l’extrait du fichier de l’OCPM), ce qui n’est pas contesté par l’intimé. A cet égard, deux périodes distinctes se présentent, soit celle où, à tout le moins, encore un enfant du couple partageait le domicile familial, soit jusqu’au 25 novembre 2015 et celle du 26 novembre 2015 au 3 novembre 2017 où la recourante vivait en ménage commun avec son époux, sans enfants. S’agissant de la première période, l’OAI a diligenté une enquête économique sur le ménage le 27 janvier 2015 concluant à une exigibilité des membres de la famille de 27 %. A cet égard, l’enquête précise l’exigibilité de la manière suivante :</w:t>
      </w:r>
    </w:p>
    <w:p>
      <w:r>
        <w:t>A/3059/2015 - 23/26 - Conduite du ménage : c’est maintenant sa fille ainée et son mari qui le font à sa place. Alimentation : les repas sont élaborés par la fille ainée, les deux autres enfants et le mari ; la fille vient tous les jours aider pour vider le lave-vaisselle, ranger et nettoyer la cuisine. Entretien du logement : les tâches ménagères sont désormais prises en charge par le mari et les enfants. Emplettes et course diverses : les courses sont désormais assumées par le mari et le fils et les affaires administratives par la fille ainée et le mari. Lessive et entretien des vêtements : cette tâche est effectuée par les deux filles. L’exigibilité des membres de la famille, de 27 %, telle que retenu par l’enquête économique sur le ménage, peut être confirmée. D’une part, l’époux de la recourante, bien qu’atteint dans sa santé et au bénéfice d’un quart de rente d’invalidité, présente, selon l’avis du SMR du 19 février 2019, une capacité de travail de 50 % dans une activité adaptée à ses limitations fonctionnelles, de sorte qu’il doit également être reconnu apte à exercer une partie des tâches ménagères, à tout le moins légères. D’autre part, l’aide des enfants du couple, telle qu’attestée par l’enquête économique sur le ménage, est importante. Dès le 26 novembre 2015, l’aide apportée par les enfants ne peut plus être prise en compte. En effet, on ne saurait retenir comme exigible l’aide d’un membre de la famille qui ne vit plus sous le même toit que l’invalide (arrêt du Tribunal fédéral 9C 785/2014 du 30 septembre 2015). Or, selon le rapport d’enquête économique sur le ménage, cette aide se rapportait, comme précisé ci-avant, à la prise en charge en partie de la conduite du ménage, la préparation des repas, l’entretien du logement et à la prise en charge totale du rangement et nettoyage de la cuisine ainsi que de la lessive et de l’entretien des vêtements, soit une aide importante. Comme relevé par le Dr S______, une des filles de la recourante se rend dorénavant au domicile de ses parents chaque trois jours pour les activités du ménage. Compte tenu des limitations fonctionnelles de l’époux de la recourante ainsi que de l’aide importante apportée par les enfants du couple, constatée lors de l’enquête de 2015, ainsi que de l’aide encore apportée trois fois par semaine par une des filles du couple, il parait nécessaire d’évaluer de façon précise l’exigibilité de l’époux. On ne saurait, en effet, suivre l’avis de l’intimée qui reporte la totalité de l’aide apportée par les enfants sur l’époux de la recourante. Dans ces conditions, il incombera à l’intimé de faire procéder à une nouvelle enquête économique sur le ménage, limitée, toutefois, à l’évaluation, depuis le départ des enfants du domicile familial, de l’exigibilité de l’époux de la recourante.</w:t>
      </w:r>
    </w:p>
    <w:p>
      <w:r>
        <w:rPr>
          <w:b/>
        </w:rPr>
        <w:t>E. 16</w:t>
      </w:r>
    </w:p>
    <w:p>
      <w:r>
        <w:t>Dès le 1er janvier 2018, le Dr S______ a établi des empêchements ménagers de la recourante plus importants, en raison de l’aggravation de l’état de santé de celle-ci. A cet égard, même si une exigibilité de l’époux de la recourante était retenue à un</w:t>
      </w:r>
    </w:p>
    <w:p>
      <w:r>
        <w:t>A/3059/2015 - 24/26 - taux de 27 %, le degré d’invalidité de la recourante serait de 63 %, selon le tableau suivant :</w:t>
      </w:r>
    </w:p>
    <w:p>
      <w:r>
        <w:t>Exigibilité Pondération Empêchement Empêchement pondéré Conduite du ménage</w:t>
      </w:r>
    </w:p>
    <w:p>
      <w:r>
        <w:rPr>
          <w:b/>
        </w:rPr>
        <w:t>E. 20</w:t>
      </w:r>
    </w:p>
    <w:p>
      <w:r>
        <w:t>% 100 % 16 % Total 62,8 % Ce taux donne droit à un trois-quarts de rente d’invalidité. Cependant, compte tenu de la date de la décision litigieuse, le 3 novembre 2017, la péjoration de l’état de santé de la recourante, entrainant dès le 1er janvier 2018 une augmentation de ses empêchements ménagers, ne peut être prise en compte dans le cadre de la présente procédure.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 243; 121 V 362 consid. 1b p. 366). Cette évaluation, qui sort de l’objet du litige, devra être effectuée dans le cadre de l’instruction complémentaire que l’intimé est invité à effectuer. 17. La recourante requiert encore l’audition du Dr S______. A cet égard,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