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ATAS/732/2015 vom 29. September 2015</w:t>
      </w:r>
    </w:p>
    <w:p>
      <w:r>
        <w:t>GE Cour de justice, 2015-09-29, FR</w:t>
      </w:r>
    </w:p>
    <w:p>
      <w:r>
        <w:rPr>
          <w:b/>
        </w:rPr>
        <w:t xml:space="preserve">Quelle: </w:t>
      </w:r>
      <w:r>
        <w:t>https://mcp.opencaselaw.ch/entscheid/ge_gerichte_ATAS_732_2015</w:t>
      </w:r>
    </w:p>
    <w:p>
      <w:r>
        <w:t>FR: GE_GERICHTE ATAS/732/2015 du 29 septembre 2015</w:t>
      </w:r>
    </w:p>
    <w:p>
      <w:r>
        <w:t>IT: GE_GERICHTE ATAS/732/2015 del 29 settembre 2015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Au vu de ce qui précède, le recours sera partiellement admis et la décision du</w:t>
      </w:r>
    </w:p>
    <w:p>
      <w:r>
        <w:rPr>
          <w:b/>
        </w:rPr>
        <w:t>E. 17</w:t>
      </w:r>
    </w:p>
    <w:p>
      <w:r>
        <w:t>Le recourant obtenant gain de cause, une indemnité de CHF 3'000.- lui sera accordée à titre de participation à ses frais et dépens (art. 61 let. g LPGA ; art. 6 du règlement sur les frais, émoluments et indemnités en matière administrative du 30 juillet 1986 [RFPA - E 5 10.03]). Pour le surplus, la procédure est gratuite (art. 61 let. a LPGA).</w:t>
      </w:r>
    </w:p>
    <w:p>
      <w:r>
        <w:t>A/955/2015 - 33/33 -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