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ATAS/732/2011 vom 16. August 2011</w:t>
      </w:r>
    </w:p>
    <w:p>
      <w:r>
        <w:t>GE Cour de justice, 2011-08-16, FR</w:t>
      </w:r>
    </w:p>
    <w:p>
      <w:r>
        <w:rPr>
          <w:b/>
        </w:rPr>
        <w:t xml:space="preserve">Quelle: </w:t>
      </w:r>
      <w:r>
        <w:t>https://mcp.opencaselaw.ch/entscheid/ge_gerichte_ATAS_732_2011</w:t>
      </w:r>
    </w:p>
    <w:p>
      <w:r>
        <w:t>FR: GE_GERICHTE ATAS/732/2011 du 16 août 2011</w:t>
      </w:r>
    </w:p>
    <w:p>
      <w:r>
        <w:t>IT: GE_GERICHTE ATAS/732/2011 del 16 agosto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w:t>
      </w:r>
    </w:p>
    <w:p>
      <w:r>
        <w:t>A/852/2011 - 6/10 -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Interjeté dans les délai et forme prescrits par la loi, le recours est recevable (art. 56 ss LPGA, 43 de la loi cantonale sur les prestations cantonales complémentaires à l'assurance-vieillesse et survivants et à l'assurance-invalidité du 25 octobre 1968 - LPCC, RS J 7 15 - et 89D de la loi sur la procédure administrative, du 12 septembre 1985 - LPA ; RS E 5 10).</w:t>
      </w:r>
    </w:p>
    <w:p>
      <w:r>
        <w:rPr>
          <w:b/>
        </w:rPr>
        <w:t>E. 4</w:t>
      </w:r>
    </w:p>
    <w:p>
      <w:r>
        <w:t>Le litige est limité à la bonne foi de l'assurée, comme condition à la remise.</w:t>
      </w:r>
    </w:p>
    <w:p>
      <w:r>
        <w:rPr>
          <w:b/>
        </w:rPr>
        <w:t>E. 5</w:t>
      </w:r>
    </w:p>
    <w:p>
      <w:r>
        <w:t>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b) En ce qui concerne la remise, l'art. 24 al. 1 LPCC prescrit que la restitution des prestations indûment touchées ne peut être exigée lorsque l'assuré était de bonne foi et qu'elle le mettrait dans une situation difficile. L'obligation de restituer les prestations indûment touchées est prévue aux mêmes conditions pour les prestations complémentaires fédérales régies par la loi fédérale sur les prestations complémentaires à l'assurance-vieillesse, survivants et invalidité du 19 mars 1965 (LPC), ainsi que la LPGA (art. 25 al. 1). Il se justifie dès lors d'appliquer à la restitution des prestations complémentaires cantonales la jurisprudence développée au sujet de celle des prestations complémentaires fédérales. c) Il ressort de ces dispositions que la remise de l’obligation de restituer est ainsi soumise à deux conditions cumulatives : la bonne foi et la situation financière difficile.</w:t>
      </w:r>
    </w:p>
    <w:p>
      <w:r>
        <w:t>A/852/2011 - 7/10 -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121 V 45 consid. 3b; 118 V 306 ss consid. 2a;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L'art. 11 al. 1 LPCC prescrit expressément l'obligation pour le bénéficiaire ou son représentant légal de déclarer à l'Office tout fait nouveau de nature à entraîner la modification du montant des prestations qui lui sont allouées ou leur suppression.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w:t>
      </w:r>
    </w:p>
    <w:p>
      <w:r>
        <w:t>A/852/2011 - 8/10 - personnelle et toute modification sensible dans la situation matérielle du bénéficiaire de la prestation ou des membres de sa famille. Le devoir d’informer l’administration s’étend à tous les faits qui ont une importance pour le droit aux prestations</w:t>
      </w:r>
    </w:p>
    <w:p>
      <w:r>
        <w:rPr>
          <w:b/>
        </w:rPr>
        <w:t>E. 6</w:t>
      </w:r>
    </w:p>
    <w:p>
      <w:r>
        <w:t>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Dans le cas d'espèce, il ressort des pièces produites que l'assurée, certes âgée de 77 ans lors de la révision de 2009, est parfaitement capable de s'occuper de ses affaires, d'envoyer les documents sollicités, de se rendre à sa (ses) banque(s) pour y demander les documents requis, tout en précisant sur ses courriers son numéro de dossier. De même, elle fait verser ses diverses rentes mensuelles sur deux comptes distincts (UBS 60plus no et MIGROS), desquels elle prélève en alternance les sommes nécessaires, faisant ainsi preuve d'un grand sens de l'organisation. Ainsi et contrairement à ses allégations initiales, rien n'indique que sa fille ou sa fiduciaire auraient dû s'occuper de son administration pour pallier son incapacité. Il ressort aussi des bordereaux d'impôt que l'intégralité de la fortune n'a pas été déclarée au fisc. Il était donc déjà établi par pièces, au degré de la vraisemblance prépondérante, que l'assurée avait connaissance de l'existence de tous ses comptes (et non pas seulement les comptes UBS et MIGROS sur lesquels elle reçoit ses diverses rentes) et que c'est donc sciemment qu'elle ne les a pas tous déclarés ni au SPC, ni au fisc, ce qui explique d'ailleurs que sa fiduciaire n'en ait pas eu connaissance. Ainsi, seuls les relevés des compte déclarés au SPC (UBS 60plus et MIGROS) comportent une mention manuscrite "IA", pour "impôt anticipé" faite par la fiduciaire. On ne discerne toutefois pas pourquoi l'assurée serait capable de transmettre ces décomptes à sa fiduciaire (et au SPC) et pas ceux concernant les autres comptes, non déclarés au SPC, UBS titres et UBS épargne . Cela étant, l'assurée a rapidement admis en audience qu'elle s'occupait elle-même de classer les relevés annuels de ses comptes et de ses affaires en général et qu'elle savait être titulaire de comptes qu'elle n'a pas annoncés au SPC et au fisc, craignant de se retrouver dans le besoin et de manquer de ressources si elle ne percevait pas les prestations complémentaires. Interrogée plus précisément sur sa connaissance du montant de sa fortune et sur le sort des 26'000 fr. prélevés en 2008 sur le compte</w:t>
      </w:r>
    </w:p>
    <w:p>
      <w:r>
        <w:t>A/852/2011 - 9/10 - UBS 279-C0998600.0 non déclaré, l'assurée est alors devenue imprécise, prétendant ne pas savoir. Toutefois, la Cour estime qu'il est suffisamment établi que l'assurée connaissait l'état de sa fortune et qu'elle a en toute connaissance de cause omis d'annoncer au SPC ses comptes UBS et UBS titres, totalisant plus de 60'000 fr. De plus, le compte UBS existait déjà lors de la demande de prestation d'octobre 1998, puisqu'il a été ouvert avant la fusion UBS-SBS, entrée notoirement en vigueur le 1er juillet 1998, de sorte que l'assurée a omis de mentionner ce compte et perçu à tort tout ou partie des prestations versées depuis 1998. L'assurée ne pouvait donc pas, avec l'attention que l'on est en droit d'attendre d'elle, ignorer que la fortune de 20'000 fr. prise en compte pour l'octroi des prestations ne correspondait pas à son épargne totale de plus de 80'000 fr. Elle devait ainsi vérifier chaque année les décisions d'octroi de prestations, et, constatant cette différence, l'annoncer au SPC. Elle a commis, à tout le moins, une grave négligence en ne le faisant pas. Certes, l'omission d'annoncer la minime augmentation annuelle de la rente LAA aurait éventuellement pu être considérée comme une négligence seulement légère, mais cette question pourra rester ouverte, tant il est vrai que la condition de la bonne foi n'est pas réalisée, compte tenu des considérations qui précèdent. C'est donc à juste titre que le SPC a rejeté la demande de remise. La condition de la bonne foi faisant défaut, il est inutile d'examiner celle de la situations financière difficile.</w:t>
      </w:r>
    </w:p>
    <w:p>
      <w:r>
        <w:rPr>
          <w:b/>
        </w:rPr>
        <w:t>E. 8</w:t>
      </w:r>
    </w:p>
    <w:p>
      <w:r>
        <w:t>Le recours, mal fondé, est rejeté. La procédure est gratuite.</w:t>
      </w:r>
    </w:p>
    <w:p>
      <w:r>
        <w:t>A/852/2011 - 10/10 -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