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ATAS/732/2010 vom 8. März 2007</w:t>
      </w:r>
    </w:p>
    <w:p>
      <w:r>
        <w:t>GE Cour de justice, 2007-03-08, FR</w:t>
      </w:r>
    </w:p>
    <w:p>
      <w:r>
        <w:rPr>
          <w:b/>
        </w:rPr>
        <w:t xml:space="preserve">Quelle: </w:t>
      </w:r>
      <w:r>
        <w:t>https://mcp.opencaselaw.ch/entscheid/ge_gerichte_ATAS_732_2010</w:t>
      </w:r>
    </w:p>
    <w:p>
      <w:r>
        <w:t>FR: GE_GERICHTE ATAS/732/2010 du 8 mars 2007</w:t>
      </w:r>
    </w:p>
    <w:p>
      <w:r>
        <w:t>IT: GE_GERICHTE ATAS/732/2010 del 8 marzo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Les faits déterminants étant survenus postérieurement au 1er janvier 2003, la LPGA est applicable aux prestations fédérales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Étant donné que les faits déterminants se sont réalisés avant l’entrée en vigueur de ces modifications, l’ancien droit reste applicable dans sa teneur au 31 décembre 2007.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Les décisions sur opposition peuvent faire l'objet d'un recours auprès du Tribunal cantonal des assurances sociales dans un délai de 30 jours (art. 56ss LPGA et art. 43 LPCC). Interjeté dans les délai et forme prescrits, le recours est dès lors recevable.</w:t>
      </w:r>
    </w:p>
    <w:p>
      <w:r>
        <w:rPr>
          <w:b/>
        </w:rPr>
        <w:t>E. 4</w:t>
      </w:r>
    </w:p>
    <w:p>
      <w:r>
        <w:t>Le litige porte sur la restitution de prestations à hauteur de 43'375 fr, le calcul du droit au prestations complémentaires pour la période du 1er septembre 2003 au</w:t>
      </w:r>
    </w:p>
    <w:p>
      <w:r>
        <w:t>A/908/2009 - 12/22 - 31 juillet 2008 étant contesté, s'agissant de la prise ne compte du revenu que l'épouse de l'assuré ne réalisait plus à cette époque.</w:t>
      </w:r>
    </w:p>
    <w:p>
      <w:r>
        <w:rPr>
          <w:b/>
        </w:rPr>
        <w:t>E. 5</w:t>
      </w:r>
    </w:p>
    <w:p>
      <w:r>
        <w:t>a) Au niveau fédéral, la LPC, entrée en vigueur le 1er janvier 2008 abroge et remplace la LPC du 19 mars 1965 (aLPC). L'ancienne loi est toutefois applicable en l'espèce pour les prestations jusqu'au 31 décembre 2007. Selon ces lois, ont droit aux prestations les invalides qui ont droit à une demi-rente ou une rente entière de l’AI. Le montant de la prestation complémentaire annuelle correspond alors à la part des dépenses reconnues qui excède les revenus déterminants (art. 3a al. 1 aLPC et art. 2c let. a aLPC). Aux termes de l’art. 3a al. 4 aLPC (art 9 LPC), les dépenses reconnues et les revenus déterminants des conjoints faisant ménage commun doivent être additionnés. Selon l'article 3b al. 3 let b aLPC, (art. 10 al. 3 let. d LPC) sont reconnues comme dépenses le montant forfaitaire annuel pour l'assurance obligatoire des soins correspondant au montant de la prime moyenne cantonale pour l'assurance obligatoire des soins. La prime moyenne d'assurance obligatoire à Genève est fixée pour un adulte, respectivement un jeune, à 4'788 fr./3'840 fr (2004), 4'932 fr./4'140 fr. (2005), 5'112 fr./ 4'272 fr (2006), 5'088 fr/4'224 fr(2007) et 5'028 fr./4'176 fr (2008).</w:t>
      </w:r>
    </w:p>
    <w:p>
      <w:r>
        <w:t>Le droit à une prestation complémentaire annuelle prend naissance le premier jour du mois où la demande est déposée et où sont remplies toutes les conditions légales auxquelles il est subordonné (art. 21 al. 1 de l’ordonnance sur les prestations complémentaires à l’assurance-vieillesse, survivants et invalidité du 15 janvier 1971 [OPC-AVS/AI]).</w:t>
      </w:r>
    </w:p>
    <w:p>
      <w:r>
        <w:t>Selon l’art. 3c al. 1 aLPC (art 11 LPC), les revenus déterminants comprennent notamment le produit de la fortune mobilière et immobilière (let. b), un quinzième de la fortune nette, dans la mesure où elle dépasse 40’000 francs pour les couples (let. c), les rentes, pensions et autres prestations périodiques, y compris les rentes de l’AVS et de l’AI (let. d), les allocations familiales (let. f) et les ressources et parts de fortune dont un ayant droit s’est dessaisi (let. g).</w:t>
      </w:r>
    </w:p>
    <w:p>
      <w:r>
        <w:t>Conformément à l'art. 3c al. 1 let. g aLPC (art. 11 al. 1 let. g LPC), les revenus déterminants comprennent, entre autres, les ressources de parts et de fortune dont un ayant droit s'est dessaisi.</w:t>
      </w:r>
    </w:p>
    <w:p>
      <w:r>
        <w:t>Cette dernière disposition est directement applicable lorsque le conjoint d'un assuré s'abstient de mettre en valeur sa capacité de gain, alors qu'il pourrait se voir obligé d'exercer une activité lucrative en vertu de l'art. 163 CC (ATF 117 V 291 s. consid. 3b; VSI 2001 p. 127 s. consid. 1b). Il appartient à l'administration ou, en cas de recours, au juge des assurances sociales d'examiner si l'on peut exiger de</w:t>
      </w:r>
    </w:p>
    <w:p>
      <w:r>
        <w:t>A/908/2009 - 13/22 -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(consid. 2b de l'arrêt VSI 2001 p. 130). En pareilles circonstances, si l'épouse renonce à exercer une activité lucrative exigible de sa part, il y a lieu de prendre en compte un revenu hypothétique après une période dite d'adaptation (consid. 4.2 de l'arrêt T., précité).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consid. 2 de l'arrêt T. du 9 février 2005, P 40/03, résumé in RDT 60/2005 p. 127; ATFA du 6 février 2006, cause P49/2004). En ce qui concerne la mise en valeur de la capacité de gain sur le marché de l’emploi, il importe de savoir si et à quelles conditions la personne intéressée est en mesure de trouver un travail. A cet égard, il faut prendre en considération, d'une part, l'offre des emplois vacants appropriés et, d'autre part, le nombre de personnes recherchant un travail (ATF non publié, du 9 décembre 1999, P 2/99). Il y a lieu d'examiner concrètement la situation du marché du travail (ATF non publié, du 9 juillet 2002, P 18/02; ATF non publié, du 8 octobre 2002, P 88/01). Cette jurisprudence constante a encore été rappelée dans un arrêt du Tribunal fédéral non publié du 22 mars 2004 (cause P 61/03). De plus,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(ATF non publié du 18 août 2006, P 2/06, consid. 1.2 et les références citées). A noter que la calcul des ressources, les dispositions concernant les dépenses et les principes concernant le gain potentiel ne sont pas modifiés, pour le cas d'espèce, au- delà du 1er janvier 2008, après la modification de la LPC. b) Au niveau cantonal, l’art. 4 LPCC prévoit qu’ont droit aux prestations les personnes dont le revenu annuel déterminant n’atteint pas le revenu minimum cantonal d’aide sociale applicable. L'article 1A al 1 LPCC prévoit en outre que les</w:t>
      </w:r>
    </w:p>
    <w:p>
      <w:r>
        <w:t>A/908/2009 - 14/22 - dispositions de la loi fédérales sont applicables en cas de silence de la loi cantonale, dont l'article 3b aLPC (10 al. 3 let d LPC).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L’art. 5 al. 1 let. j LPCC précise que les ressources dont un ayant droit s’est dessaisi doivent être considérées comme faisant partie du revenu déterminant. De la même manière, les biens dont l’assuré s’est dessaisi comptent comme s’ils faisaient partie de sa fortune (art. 7 al. 3 LPCC). A ce titre, un gain d'activité potentiel du conjoint peut être pris en compte (ATAS/932/2005). Quant au gain hypothétique de l’épouse du bénéficiaire des prestations, les considérations développées supra en matière de prestations fédérales s’appliquent mutatis mutandis, les principes valables en droit cantonal étant les mêmes que ceux qui s’appliquent en la matière en droit fédéral (ATAS/845/2005, du 5 novembre 2005).</w:t>
      </w:r>
    </w:p>
    <w:p>
      <w:r>
        <w:rPr>
          <w:b/>
        </w:rPr>
        <w:t>E. 6</w:t>
      </w:r>
    </w:p>
    <w:p>
      <w:r>
        <w:t>L'article 20 de la loi d'application de la loi fédérale sur l'assurance maladie (LaLAMal; J 3 05), prévoit que les assurés bénéficiaires de prestations complémentaires sont des ayants droits au subside accordé par le canton en application de l'article 19 de la loi. Selon l'article 22, le montant du subside est égal au montant de la prime d'assurance obligatoire des soins, mais au maximum au montant correspondant à la prime moyenne cantonale fixée par le département fédéral de l'intérieur. Les bénéficiaires de prestations cantonales ont droit au subside d'assurance maladie si, malgré l'absence de droit aux prestations complémentaires elles-mêmes, les excédents de revenus sont inférieurs au montant de la prime annuelle moyenne d'assurance maladie pour le groupe familial en question.</w:t>
      </w:r>
    </w:p>
    <w:p>
      <w:r>
        <w:rPr>
          <w:b/>
        </w:rPr>
        <w:t>E. 7</w:t>
      </w:r>
    </w:p>
    <w:p>
      <w:r>
        <w:t>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w:t>
      </w:r>
    </w:p>
    <w:p>
      <w:r>
        <w:t>A/908/2009 - 15/22 -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Le Tribunal fédéral des assurances a eu l’occasion de préciser que lorsqu’un nouveau calcul des prestations complémentaires est effectué, il y a lieu de partir des faits tels qu’ils existaient réellement durant la période de restitution déterminante. Dans ce sens, on tiendra compte de toutes les modifications intervenues, peu importe qu’elles influent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VSI 1996 p. 214). Seul un paiement d’arriérés est exclu.</w:t>
      </w:r>
    </w:p>
    <w:p>
      <w:r>
        <w:t>A/908/2009 - 16/22 -</w:t>
      </w:r>
    </w:p>
    <w:p>
      <w:r>
        <w:rPr>
          <w:b/>
        </w:rPr>
        <w:t>E. 8</w:t>
      </w:r>
    </w:p>
    <w:p>
      <w:r>
        <w:t>Dans ce cas d'espèce, il faut en premier lieu rappeler que le SPC a finalement admis qu'en application de la jurisprudence citée ci-dessus, il convenait de tenir également compte des éléments favorables à l'assuré pour toute la période concernée par la révision, soit du 1er septembre 2003 au 31 juillet 2008, et non pas seulement dès le mois suivant la date à laquelle ces éléments ont été portés à la connaissance de l'administration. Ainsi, le salaire de l'assurée a été exclu des calculs. En second lieu, il convient de reprendre l'ensemble des éléments de revenu et de fortune que l'assuré et son épouse ont omis de signaler au SPC, croyant que l'administration fiscale s'en chargerait, puis de se prononcer sur ceux qui sont encore contestés. Le montant des prestations cantonales (PCC) allouées du 1er septembre 2003 au 31 juillet 2008 était basé, à l'époque de l'octroi, sur les ressources suivantes, annoncées par l'assuré au SPC: - rente AI: 35'136 fr. + 2'927 fr: report de prestations (2003); 21'636 fr + 9'419 fr.: report de prestations (2008). - salaire d'apprentie de l'enfant: 10'654 fr. (jusqu'au 31 août 2004). - salaire de l'épouse: 12'118 fr. • l'ensemble des salaires (épouse et fille de l'assuré) étant pris en compte à raison de 2/3, après déduction de 1'500 fr., soit à concurrence de 5'095 fr; - épargne: 32'925 fr. (prise en compte pour 0, compte tenu de la franchise); - intérêts de l'épargne: 519 fr. - soit un total de 43'908 fr. (2003) et de 33'979 fr. (2008). Les ressources découvertes par le SPC sur la base des taxations fiscales, confirmées par les pièces produites par l'assuré, puis en raison de la dénonciation faite, s'agissant des éléments n'apparaissant pas au niveau fiscal et que l'assuré n'a pas mentionné lors de la demande de renseignements du SPC du 26 juin 2008, sont les suivantes: - rente AI: inchangée, déjà déclarée - salaire d'apprentie de la fille: inchangé, déjà déclaré - salaire de l'épouse: inchangé, déjà déclaré, puis supprimé en cours de procédure en raison de la cessation de l'activité lucrative - salaire de l'assuré: 7'352 fr. (2003) à 9'619 fr (2008)</w:t>
      </w:r>
    </w:p>
    <w:p>
      <w:r>
        <w:t>A/908/2009 - 17/22 - • l'ensemble des salaires (assuré et sa fille) étant pris en compte à raison de 2/3, après déduction de 1'500 fr., soit à hauteur de 6'029 fr (2003) et 5'021 fr (2008); - rente LPP: 9'109 fr, puis 7'819 fr dès le 1er septembre 2004; - rente LAA: 13'416 fr. (2003) à 13'608 fr.(2008); - épargne: 75'429 fr. (2003), 78'036 (2004), 55'268 fr (2005), 40'563 fr (2006), 13'149 fr (2007) et 39'000 fr (2008); - rachat assurance-vie: 32'035 fr. (2003-2005), 43'560 fr. (2006), 19'512 fr (2007-2008); - fortune immobilière: 10'000 fr. (2003), 38'135 fr. (dès le 1.6.2004), 28'135 fr. (dès le 1.9.2004), 27'783 fr. (2005), 87'966 fr. (2006), 89'048 fr. (2007), 88'560 fr. (2008); • ces trois derniers éléments de fortune (épargne, assurance-vie et immeubles) étant pris en compte à hauteur de montants variant entre 7'808 fr (2003) et 13'461 fr.(2008) - intérêts de l'épargne et produits des biens immobiliers: entre 1'365 fr (2003) et 4'656 fr. (2008). - Soit un total de 72'864 fr (2003), 78'531 fr (2007) et 67'415 fr (2008). Après déduction du montant des dépenses reconnues et non contestées, l'excédent s'élève selon les périodes de 11'885 fr.(2003) à 18'800 fr.(2008) pour les prestations cantonales (de 20'000 fr. à 26'000 fr. pour les prestations fédérales).</w:t>
      </w:r>
    </w:p>
    <w:p>
      <w:r>
        <w:rPr>
          <w:b/>
        </w:rPr>
        <w:t>E. 9</w:t>
      </w:r>
    </w:p>
    <w:p>
      <w:r>
        <w:t>Cela étant fait, il convient d'examiner les éléments contestés par l'assuré. Lors du dépôt du recours, l'assuré contestait la prise en compte du salaire de son épouse qui avait cessé de travailler depuis de nombreuses années. Le SPC a admis de ne pas en tenir compte, mais a intégré aux calculs faits, en cours de procédure, le bien immobilier sis en Italie et le rendement de cet élément de fortune, la somme reçue par donation par la fille du couple, estimant finalement qu'il conviendrait de tenir compte d'un gain potentiel pour l'épouse, sans l'intégrer toutefois à ses calculs. Après l'annonce de ces modifications, l'assuré a contesté la valeur de l'immeuble en Italie, son rendement ainsi que l'éventualité de prendre en compte un gain potentiel pour son épouse.</w:t>
      </w:r>
    </w:p>
    <w:p>
      <w:r>
        <w:t>A/908/2009 - 18/22 - En premier lieu, le Tribunal constate que les montants retenus par le SPC, dans la décision dont est recours, de même que ceux annoncés en cours de procédure s'agissant des éléments mentionnés ci-dessous, correspondent aux déclarations fiscales et aux pièces probantes produites: - revenus de l'assuré et de sa fille; - rentes LAA et LPP; - valeur des biens immobiliers situés en Suisse: terrain à Avusy (10'000 fr.), studio sis à Fully (60'000 fr selon l'acte de vente, la valeur fiscale n'étant pas déterminante si l'immeuble n'est pas habité par le bénéficiaire); - fortune mobilière: donation à la fille de l'assuré (40'000 fr.), épargne des membres de la famille (oscillant entre 78'000 fr et 13'000 fr, la réduction de la fortune mobilière intervenant lors de l'acquisition de l'immeuble à Fully pour 60'000 fr en 2006). - valeur de rachat de l'assurance vie, En deuxième lieu, il s'avère que la prise en compte de la fortune (mobilière et immobilière) est conforme à la loi, car elle est prise en compte à concurrence de 1/15ème pour les PCF et de 1/8ème pour les PCC après déduction de la franchise de 40'000 fr. De même, le rendement des biens immobiliers est fixé à 4.5% de la valeur des immeubles, ce qui revient à 2'700 fr. par an pour un studio à Fully, et 450 fr. par an pour un terrain agricole de 1'000 m2 à Avusy, soit des montants plus que raisonnablement calculés. En troisième lieu, le Tribunal retiendra, sur la base de l'attestation du géomètre, que la valeur de l'immeuble en Italie, dont l'épouse de l'assuré a hérité mi-mai 2004, lors du décès de sa mère, estimée à 18'000 € est incontestable, car elle tient compte de l'état de l'immeuble, des travaux à effectuer et de la réduction de la valeur du fait de l'affectation commerciale dans un quartier qui ne s'y prête plus. Contrairement à ce que soutient l'assuré, cette valeur est celle correspondant à l'état actuel du bien immobilier, et les importants travaux indispensables pour remettre en état le bien et changer son affectation permettront d'accroître la valeur et de vendre l'immeuble pour un prix supérieur à celui estimé en l'état. Les explications peu convaincantes de l'épouse de l'assurée, prétendant qu'elle ne peut pas se défaire, même par une donation, de ce bien immobilier reçu en héritage avant fin 2010 ne sont pas convaincantes, ne reposent sur aucun document probant et ne sont donc pas démontrées au degré de la vraisemblance prépondérante. S'agissant toutefois du rendement de cet immeuble, il faut admettre, au vu de l'attestation susmentionnée, que l'immeuble ne peut pas être loué en l'état, de sorte qu'exceptionnellement, il convient d'en faire abstraction. Ainsi, il convient de retrancher des produits des</w:t>
      </w:r>
    </w:p>
    <w:p>
      <w:r>
        <w:t>A/908/2009 - 19/22 - biens immobiliers depuis le 1er juin 2004 la somme de 1'266 par an (18'000 € , soit 28'135 fr. x 4,5%). En quatrième lieu, il y a lieu d'admettre que l'épouse de l'assuré n'a pas rendu vraisemblable qu'elle ne pouvait pas travailler du tout depuis son licenciement "il y a une quinzaine d'années", soit depuis 1995 environ (depuis 1997 en tout cas selon l'extrait du compte individuel AVS), alors qu'elle avait 51 ans seulement. Elle ne prouve pas avoir cherché du travail, ni s'être inscrite au chômage et ce n'est ni l'âge de la fille du couple, ni l'état de santé de l'assuré qui a motivé le choix de son épouse de ne plus travailler et de rester à domicile, preuve en est que l'assuré lui- même travaillait à temps partiel durant toute la période concernée. L'épouse de l'assuré était en bonne santé, elle avait une longue expérience dans la vente et elle maîtrise parfaitement la langue française. Ainsi, c'est à juste titre que le SPC estime qu'il conviendrait de tenir compte d'un gain potentiel équivalent au salaire retenu dans la décision dont est recours (12'000 fr/an), qui correspond à un travail en qualité de nettoyeuse à 30%. Ce salaire est de plus inférieur à celui ressortant des statistiques fédérales dans le domaine de la vente de détail, soit selon ESS 2008, TA1, femmes, niveau 4, pour un horaire de 41,7 heures, mais à raison de 30%, (15'128 fr/an). Cela étant dit, il est exact que l'assurée ne pouvait justifier d'aucun motif inhérent à sa personne ou à l'état de santé de son mari en 1995, lorsqu'elle a cessé de travailler. Toutefois, en septembre 2003, date à partir de laquelle la question se pose, elle avait cessé de travailler depuis 8 ans, elle allait avoir 59 ans en décembre de cette année, de sorte que le Tribunal renoncera à retenir un gain potentiel pour la période considérée, les chances de trouver un travail à 59 ans, après une relativement longue interruption, étant très faibles, à défaut de formation ou de spécialisation très recherchée. En cinquième lieu, il faut encore vérifier, pour chaque période concernée, si l'exclusion du salaire, de tout gain potentiel de l'épouse et du rendement de l'immeuble situé en Italie, dès le 1er juin 2004, compte tenu de la prise en compte des autres éléments retenus, a une incidence sur la décision. Il ressort de la simulation faite par le SPC le 8 juin 2010, sur la base des montants établis et détaillés plus haut, un excédent variable. A noter que la simulation exclut le salaire de l'épouse et ne tient pas compte d'un gain potentiel. Il suffit donc d'en retrancher le rendement de l'immeuble en Italie dès le mois de juin 2004, ainsi :</w:t>
      </w:r>
    </w:p>
    <w:p>
      <w:r>
        <w:t>A/908/2009 - 20/22 -</w:t>
      </w:r>
    </w:p>
    <w:p>
      <w:r>
        <w:t>Période considérée</w:t>
      </w:r>
    </w:p>
    <w:p>
      <w:r>
        <w:t>Excédent PCF</w:t>
      </w:r>
    </w:p>
    <w:p>
      <w:r>
        <w:t>Excédent PCC</w:t>
      </w:r>
    </w:p>
    <w:p>
      <w:r>
        <w:t>septembre- décembre 2003</w:t>
      </w:r>
    </w:p>
    <w:p>
      <w:r>
        <w:t>18'263</w:t>
      </w:r>
    </w:p>
    <w:p>
      <w:r>
        <w:t>11'885</w:t>
      </w:r>
    </w:p>
    <w:p>
      <w:r>
        <w:t>janvier-mai 2004</w:t>
      </w:r>
    </w:p>
    <w:p>
      <w:r>
        <w:t>19'953</w:t>
      </w:r>
    </w:p>
    <w:p>
      <w:r>
        <w:t>13'769</w:t>
      </w:r>
    </w:p>
    <w:p>
      <w:r>
        <w:t>juin-août 2004</w:t>
      </w:r>
    </w:p>
    <w:p>
      <w:r>
        <w:t>23'094</w:t>
      </w:r>
    </w:p>
    <w:p>
      <w:r>
        <w:t>- 1'266 21’828</w:t>
      </w:r>
    </w:p>
    <w:p>
      <w:r>
        <w:t>18'552</w:t>
      </w:r>
    </w:p>
    <w:p>
      <w:r>
        <w:t>- 1'266 17’286</w:t>
      </w:r>
    </w:p>
    <w:p>
      <w:r>
        <w:t>sept.-déc. 2004</w:t>
      </w:r>
    </w:p>
    <w:p>
      <w:r>
        <w:t>23'094</w:t>
      </w:r>
    </w:p>
    <w:p>
      <w:r>
        <w:t>- 1'266 21’828</w:t>
      </w:r>
    </w:p>
    <w:p>
      <w:r>
        <w:t>16'044</w:t>
      </w:r>
    </w:p>
    <w:p>
      <w:r>
        <w:t>- 1'266 14’778</w:t>
      </w:r>
    </w:p>
    <w:p>
      <w:r>
        <w:t>2005</w:t>
      </w:r>
    </w:p>
    <w:p>
      <w:r>
        <w:t>22'863</w:t>
      </w:r>
    </w:p>
    <w:p>
      <w:r>
        <w:t>- 1'266 21’597</w:t>
      </w:r>
    </w:p>
    <w:p>
      <w:r>
        <w:t>15'255</w:t>
      </w:r>
    </w:p>
    <w:p>
      <w:r>
        <w:t>- 1'266 13’989</w:t>
      </w:r>
    </w:p>
    <w:p>
      <w:r>
        <w:t>janvier-nov. 2006</w:t>
      </w:r>
    </w:p>
    <w:p>
      <w:r>
        <w:t>22'475</w:t>
      </w:r>
    </w:p>
    <w:p>
      <w:r>
        <w:t>- 1'266 21’209</w:t>
      </w:r>
    </w:p>
    <w:p>
      <w:r>
        <w:t>14'402</w:t>
      </w:r>
    </w:p>
    <w:p>
      <w:r>
        <w:t>- 1'266 13’136</w:t>
      </w:r>
    </w:p>
    <w:p>
      <w:r>
        <w:t>décembre 2006</w:t>
      </w:r>
    </w:p>
    <w:p>
      <w:r>
        <w:t>27'572</w:t>
      </w:r>
    </w:p>
    <w:p>
      <w:r>
        <w:t>- 1'266 26’306</w:t>
      </w:r>
    </w:p>
    <w:p>
      <w:r>
        <w:t>21'596</w:t>
      </w:r>
    </w:p>
    <w:p>
      <w:r>
        <w:t>- 1'266 20’330</w:t>
      </w:r>
    </w:p>
    <w:p>
      <w:r>
        <w:t>2007</w:t>
      </w:r>
    </w:p>
    <w:p>
      <w:r>
        <w:t>26'728</w:t>
      </w:r>
    </w:p>
    <w:p>
      <w:r>
        <w:t>- 1'266 25’462</w:t>
      </w:r>
    </w:p>
    <w:p>
      <w:r>
        <w:t>18'883</w:t>
      </w:r>
    </w:p>
    <w:p>
      <w:r>
        <w:t>- 1'266 17’617</w:t>
      </w:r>
    </w:p>
    <w:p>
      <w:r>
        <w:t>janvier-mai 2008</w:t>
      </w:r>
    </w:p>
    <w:p>
      <w:r>
        <w:t>22'022</w:t>
      </w:r>
    </w:p>
    <w:p>
      <w:r>
        <w:t>- 1'266 20’756</w:t>
      </w:r>
    </w:p>
    <w:p>
      <w:r>
        <w:t>15'693</w:t>
      </w:r>
    </w:p>
    <w:p>
      <w:r>
        <w:t>- 1'266 14’427</w:t>
      </w:r>
    </w:p>
    <w:p>
      <w:r>
        <w:t>juin 2008</w:t>
      </w:r>
    </w:p>
    <w:p>
      <w:r>
        <w:t>20'313</w:t>
      </w:r>
    </w:p>
    <w:p>
      <w:r>
        <w:t>- 1'266 19’047</w:t>
      </w:r>
    </w:p>
    <w:p>
      <w:r>
        <w:t>13'983</w:t>
      </w:r>
    </w:p>
    <w:p>
      <w:r>
        <w:t>- 1'266 12’717</w:t>
      </w:r>
    </w:p>
    <w:p>
      <w:r>
        <w:t>Ainsi, sans tenir compte d’un salaire pour l’épouse, ni d’un rendement pour l’immeuble en Italie dès la prise en compte de cet élément de fortune en juin 2004, il s’avère que la totalité des ressources dépasse encore très largement les dépenses reconnues, de sorte qu'il n'y a pas de droit aux prestations complémentaires cantonales et fédérales et que la demande de remboursement des prestations complémentaires de 1'744 fr. est parfaitement justifiée. Le montant des primes d'assurance moyen pris en compte par le Service de l'Assurance maladie était pour 2 adultes et un jeune de 13'344 (2003), 13'416 fr., (de janvier à août 2004), puis pour 2 adultes seulement dès le 1er septembre 2004</w:t>
      </w:r>
    </w:p>
    <w:p>
      <w:r>
        <w:t>A/908/2009 - 21/22 - 9'576 fr.(2004), 9'864 fr. (2005), 10'224 fr. (2006), 10'176 fr (2007) et 10'056 fr (2008). C'est ainsi à juste titre que le remboursement des subsides d'assurance maladie de septembre à décembre 2003 n'a pas été réclamé dans la décision querellée, l'excédent au niveau cantonal pour cette période (11'885 fr.) étant inférieur aux primes considérées (13'344 fr.), dont la prise en charge est donc admise. Pour toutes les périodes touchées par la décision concernant les subsides d'assurance maladie dès le 1er janvier 2004 l'excédent de ressources est supérieur aux primes considérées, de sorte que les subsides doivent être remboursés en totalité (41'631 fr.). En dernier lieu, la décision dont est recours est celle du 18 février 2009, et la simulation demandée par le Tribunal au SPC, tenant compte de tous les éléments découverts depuis lors et excluant le salaire de l'épouse de l'assuré, avait pour but de vérifier si la prise en compte de tous les éléments de revenus en faveur et en défaveur de l'assuré permettait de réduire le trop perçu de 43'375 fr. Or, tel n'est pas le cas, de sorte que la décision sur opposition du 18 février 2009 sera confirmée, par substitution de motifs, le montant de 43'375 fr. étant dû sur la base des éléments de revenu et de fortune retenus par le Tribunal ci-dessus. Le droit d'être entendu de l'assuré a pu être respecté, car après transmission de la simulation faite par le SPC, l'assuré a pu s'exprimer à son sujet lors de l'audience du 22 juin 2010. La décision est ainsi justifiée, s'agissant de la restitution des subsides d'assurance maladie, pour toutes les périodes considérées, ainsi que pour la restitution de prestations complémentaires. De même, et bien que la première décision de restitution de 101'610 fr. ne fasse pas l'objet d'un recours, la démonstration qui précède s'agissant des montants retenus dans le plan de calcul et qui font état d'un excédent de revenus considérable, permettra à l'assuré de se convaincre que pour cette première décision, concernant exclusivement des prestations complémentaires, la totalité des prestations versée durant cette période doit bien être restituée. Il lui reste à convenir d'un arrangement de paiement.</w:t>
      </w:r>
    </w:p>
    <w:p>
      <w:r>
        <w:rPr>
          <w:b/>
        </w:rPr>
        <w:t>E. 10</w:t>
      </w:r>
    </w:p>
    <w:p>
      <w:r>
        <w:t>Ainsi, le recours est rejeté, et la décision sur opposition du 19 février 2009 est confirmée, par substitution de motifs, la totalité de la somme due s'élevant à 43'375 fr.</w:t>
      </w:r>
    </w:p>
    <w:p>
      <w:r>
        <w:t>A/908/2009 - 22/22 -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