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ATAS/731/2022 vom 24. August 2022</w:t>
      </w:r>
    </w:p>
    <w:p>
      <w:r>
        <w:t>GE Cour de justice, 2022-08-24, FR</w:t>
      </w:r>
    </w:p>
    <w:p>
      <w:r>
        <w:rPr>
          <w:b/>
        </w:rPr>
        <w:t xml:space="preserve">Quelle: </w:t>
      </w:r>
      <w:r>
        <w:t>https://mcp.opencaselaw.ch/entscheid/ge_gerichte_ATAS_731_2022</w:t>
      </w:r>
    </w:p>
    <w:p>
      <w:r>
        <w:t>FR: GE_GERICHTE ATAS/731/2022 du 24 août 2022</w:t>
      </w:r>
    </w:p>
    <w:p>
      <w:r>
        <w:t>IT: GE_GERICHTE ATAS/731/2022 del 24 agosto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1er janvier 2021 est entrée en vigueur la modification du 21 juin 2019 de la LPGA. Toutefois, dans la mesure où le recours était, au 1er janvier 2021, pendant devant la chambre de céans, il reste soumis à l'ancien droit (cf. art. 83 LPGA). Dans la mesure où elle porte sur les prestations perçues à tort entre le 1er janvier 2013 et le 31 décembre 2019, soit sur une période antérieure à l'entrée en vigueur, le 1er janvier 2021, des modifications des 22 mars, 20 décembre 2019 et 14 octobre 2020, la demande de restitution est soumise à l'ancien droit, en l'absence de dispositions transitoires prévoyant une application rétroactive du nouveau droit. Les dispositions légales seront donc citées ci-après dans leur teneur en vigueur jusqu'au 31 décembre 2020.</w:t>
      </w:r>
    </w:p>
    <w:p>
      <w:r>
        <w:rPr>
          <w:b/>
        </w:rPr>
        <w:t>E. 3</w:t>
      </w:r>
    </w:p>
    <w:p>
      <w:r>
        <w:t>Le litige porte sur le bien-fondé de la demande de restitution des prestations complémentaires versées par la recourante pour la période courant du 1er janvier 2013 au 31 décembre 2019, et plus particulièrement sur la question de savoir si les conditions d’un acte punissable pour lequel le droit pénal prévoit un délai de prescription plus long étaient réalisées et sur le montant à restituer. La recourante n’a en effet pas remis en cause le principe de la restitution, pour autant que celle- ci porte sur des prestations indues, sous réserve de la prescription et le Tribunal fédéral a retenu (consid. 5.3 in fine) que la recourante avait reçu indûment des prestations complémentaires dès le 1er janvier 2013 et que celles-ci pouvaient faire</w:t>
      </w:r>
    </w:p>
    <w:p>
      <w:r>
        <w:t>A/2825/2020 - 5/8 - l’objet d’une restitution, sous réserve du délai de péremption selon l’art. 25 al. 2 LPGA, dès lors que la restitution devait permettre de rétablir l’ordre légal.</w:t>
      </w:r>
    </w:p>
    <w:p>
      <w:r>
        <w:rPr>
          <w:b/>
        </w:rPr>
        <w:t>E. 4</w:t>
      </w:r>
    </w:p>
    <w:p>
      <w:r>
        <w:t>Il convient d’examiner en premier lieu le délai de péremption.</w:t>
      </w:r>
    </w:p>
    <w:p>
      <w:r>
        <w:rPr>
          <w:b/>
        </w:rPr>
        <w:t>E. 4.1.1</w:t>
      </w:r>
    </w:p>
    <w:p>
      <w:r>
        <w:t>En vertu de l'art. 25 al. 2 phr. 1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140 V 521 consid. 2.1 et les références).</w:t>
      </w:r>
    </w:p>
    <w:p>
      <w:r>
        <w:rPr>
          <w:b/>
        </w:rPr>
        <w:t>E. 4.1.2</w:t>
      </w:r>
    </w:p>
    <w:p>
      <w:r>
        <w:t>Le délai de péremption relatif d'une année commence à courir dès le moment où l'administration aurait dû connaître les faits fondant l'obligation de restituer, en faisant preuve de l'attention que l'on pouvait raisonnablement exiger d'elle.</w:t>
      </w:r>
    </w:p>
    <w:p>
      <w:r>
        <w:rPr>
          <w:b/>
        </w:rPr>
        <w:t>E. 4.1.3</w:t>
      </w:r>
    </w:p>
    <w:p>
      <w:r>
        <w:t>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arrêt du Tribunal fédéral 8C_592/2007 du 10 août 2008 consid. 5.3). Pour que le délai de prescription plus long prévu par le droit pénal s'applique, il n'est pas nécessaire que l'auteur de l'infraction ait été condamné (ATF 140 IV 206 consid. 6.2 et les références). En matière de prestations complémentaires, ce sont principalement les art. 31 LPC (art. 16 aLPC), 146 et 148a CP qui entrent en considération lorsqu’il y a lieu de déterminer si le délai pénal doit trouver application. L'art. 31 LPC - également applicable en matière de prestations complémentaires cantonales conformément à l’art. 1A LPCC - prévoit une peine pécuniaire n'excédant pas 180 jours-amende en cas de violation du devoir d’informer. Quant à l'art. 146 al. 1 CP, il sanctionne l’infraction d’escroquerie d’une peine privative de liberté de cinq ans au plus ou d’une peine pécuniaire. L’art. 148a CP, entré en vigueur le 1er octobre 2016, sanctionne celui qui,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L’art. 148a CP fonde une punissabilité de l’omission. La réalisation de l’infraction n’est pas subordonnée à l’existence d’une position de garant, et ne suppose pas</w:t>
      </w:r>
    </w:p>
    <w:p>
      <w:r>
        <w:t>A/2825/2020 - 6/8 - une demande de renseignements de l’administration (arrêt du Tribunal fédéral 6B_1015/2019 du 4 décembre 2019 consid. 4). Selon l'art. 97 al. 1 CP (art. 70 aCP dans sa teneur entrée en vigueur depuis le 1er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les infractions décrites aux art. 31 LPC et 148a CP est donc de sept ans. Dans un arrêt 9C_171/2014 du 17 septembre 2014 (consid. 6.5.), le Tribunal fédéral a jugé que, compte tenu des informations demandées dans le formulaire de demande de prestations, lesquelles concernaient aussi bien sa situation personnelle que celles de son épouse ou de ses enfants, l'assuré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à l’administration, commettant ainsi un acte par dol éventuel. Le Tribunal fédéral a ainsi constaté que l'assuré réalisait les conditions objectives et subjectives de l'infraction réprimée à l'art. 31 al. 1 let. d LPC et que le délai de péremption de plus longue durée prévu par le droit pénal, soit en l'occurrence sept ans (art. 97 CP), était par conséquent applicable.</w:t>
      </w:r>
    </w:p>
    <w:p>
      <w:r>
        <w:rPr>
          <w:b/>
        </w:rPr>
        <w:t>E. 4.2.1</w:t>
      </w:r>
    </w:p>
    <w:p>
      <w:r>
        <w:t>En l’espèce, le délai de péremption d’un an n’est pas périmé, l’intimé ayant demandé la restitution du trop-perçu par décision du 12 décembre 2019 transmise à la recourante le 13 janvier 2020, soit moins d’un an après avoir reçu le courrier de la recourante du 5 décembre 2019 l’informant que la CIEEP lui reconnaissait le droit à une rente d’invalidité du 2ème pilier dès le 1er janvier 2012.</w:t>
      </w:r>
    </w:p>
    <w:p>
      <w:r>
        <w:rPr>
          <w:b/>
        </w:rPr>
        <w:t>E. 4.2.2</w:t>
      </w:r>
    </w:p>
    <w:p>
      <w:r>
        <w:t>S’agissant du délai de cinq ans, il n’apparaît pas que la recourante se serait rendue coupable d’une escroquerie, ce que l’intimé ne prétend d’ailleurs pas. Il faut admettre, en application de la jurisprudence précitée, que la recourante n’ignorait pas avoir obligation de contrôler attentivement les montants figurant dans les décisions de prestations et de signaler à l’intimé tout changement survenant dans sa situation personnelle et/ou financière, ni les conséquences attachées à son inobservation, en particulier l’obligation de rembourser des prestations qui, après un nouveau calcul de son droit aux prestations, s’avéreraient avoir été indûment perçues. Cela lui avait été répété par les décisions qui lui avaient été notifiées et la « Communication importante » qui lui avait été adressée en décembre de chaque année. Dès lors, en n’informant pas sans délai l’intimé du courrier du 14 avril 2015 de la CIEPP qui lui octroyait une rente d’invalidité du 2ème pilier à 25% dès le 1er janvier 2012, elle a réalisé les infractions prévues aux art. 31 al. 1 let. a et d LPC et l’art. 148a CP. Partant, c’est à juste titre que l’intimé a appliqué la prescription pénale de sept ans et fait rétroagir sa décision de</w:t>
      </w:r>
    </w:p>
    <w:p>
      <w:r>
        <w:t>A/2825/2020 - 7/8 - restitution au 1er janvier 2013, soit sur les sept dernières années. La prétention en restitution émise n’était ainsi pas périmée.</w:t>
      </w:r>
    </w:p>
    <w:p>
      <w:r>
        <w:rPr>
          <w:b/>
        </w:rPr>
        <w:t>E. 5</w:t>
      </w:r>
    </w:p>
    <w:p>
      <w:r>
        <w:t>La recourante a contesté le montant réclamé par l’intimé.</w:t>
      </w:r>
    </w:p>
    <w:p>
      <w:r>
        <w:rPr>
          <w:b/>
        </w:rPr>
        <w:t>E. 5.1.1</w:t>
      </w:r>
    </w:p>
    <w:p>
      <w:r>
        <w:t>Elle a fait valoir en particulier que dans son calcul, le SPC avait omis de tenir compte, pour la période courant sur 2013, d’un remboursement effectué par la CIEPP à l’Hospice général. En ne tenant pas compte de ce montant, le SPC requérait la restitution d’un montant qui n’avait pas été perçu par elle.</w:t>
      </w:r>
    </w:p>
    <w:p>
      <w:r>
        <w:rPr>
          <w:b/>
        </w:rPr>
        <w:t>E. 5.1.2</w:t>
      </w:r>
    </w:p>
    <w:p>
      <w:r>
        <w:t>L’intimé a fait valoir que les prestations reçues de l’Hospice général étaient des avances sur les rentes de sa prévoyance professionnelle et que la recourante avait donc bien reçu l’intégralité de ces rentes, une partie directement de son institution de prévoyance et l’autre de l’Hospice général, sous forme de prestations sociales (avances sur rentes).</w:t>
      </w:r>
    </w:p>
    <w:p>
      <w:r>
        <w:rPr>
          <w:b/>
        </w:rPr>
        <w:t>E. 5.2</w:t>
      </w:r>
    </w:p>
    <w:p>
      <w:r>
        <w:t>La chambre de céans ne peut que se rallier à la position de l’intimé. La recourante doit bien rembourser à l’intimé les prestations complémentaires versées en trop, sur la base d’un recalcul des prestations prenant rétroactivement en compte la totalité du montant des rentes LPP, dont une partie a bien été reçue par la recourante sous forme d’avance de l’Hospice général. Le montant demandé en restitution par l’intimé a ainsi été correctement établi et doit être confirmé.</w:t>
      </w:r>
    </w:p>
    <w:p>
      <w:r>
        <w:rPr>
          <w:b/>
        </w:rPr>
        <w:t>E. 6</w:t>
      </w:r>
    </w:p>
    <w:p>
      <w:r>
        <w:t>Infondé, le recours sera rejeté. Pour le surplus, en l’absence de loi spéciale prévoyant des frais judiciaires, la procédure est gratuite (art. 61 let. fbis LPGA et art. 89H al. 1 LPA).</w:t>
      </w:r>
    </w:p>
    <w:p>
      <w:r>
        <w:t>A/2825/2020 - 8/8 -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