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ATAS/731/2019 vom 19. August 2019</w:t>
      </w:r>
    </w:p>
    <w:p>
      <w:r>
        <w:t>GE Cour de justice, 2019-08-19, FR</w:t>
      </w:r>
    </w:p>
    <w:p>
      <w:r>
        <w:rPr>
          <w:b/>
        </w:rPr>
        <w:t xml:space="preserve">Quelle: </w:t>
      </w:r>
      <w:r>
        <w:t>https://mcp.opencaselaw.ch/entscheid/ge_gerichte_ATAS_731_2019</w:t>
      </w:r>
    </w:p>
    <w:p>
      <w:r>
        <w:t>FR: GE_GERICHTE ATAS/731/2019 du 19 août 2019</w:t>
      </w:r>
    </w:p>
    <w:p>
      <w:r>
        <w:t>IT: GE_GERICHTE ATAS/731/2019 del 19 agosto 2019</w:t>
      </w:r>
    </w:p>
    <w:p>
      <w:pPr>
        <w:pStyle w:val="Heading2"/>
      </w:pPr>
      <w:r>
        <w:t>Volltext</w:t>
      </w:r>
    </w:p>
    <w:p>
      <w:r>
        <w:t>Siégeant : Valérie MONTANI, Présidente ; Maria-Esther SPEDALIERO et Christine WEBER-FUX, Juges assesseurs</w:t>
      </w:r>
    </w:p>
    <w:p>
      <w:r>
        <w:t>RÉPUBLIQUE ET</w:t>
      </w:r>
    </w:p>
    <w:p>
      <w:r>
        <w:t>CANTON DE GEN ÈVE POUVOIR JUDICIAIRE</w:t>
      </w:r>
    </w:p>
    <w:p>
      <w:r>
        <w:t>A/1236/2019 ATAS/731/2019 COUR DE JUSTICE Chambre des assurances sociales Arrêt du 19 août 2019 6ème Chambre</w:t>
      </w:r>
    </w:p>
    <w:p>
      <w:r>
        <w:t>En la cause Madame A______, domiciliée à GENEVE</w:t>
      </w:r>
    </w:p>
    <w:p>
      <w:r>
        <w:t>recourante</w:t>
      </w:r>
    </w:p>
    <w:p>
      <w:r>
        <w:t>contre OFFICE DE L'ASSURANCE-INVALIDITÉ DU CANTON DE GENÈVE, sis rue des Gares 12, GENÈVE intimé</w:t>
      </w:r>
    </w:p>
    <w:p>
      <w:r>
        <w:t>A/1236/2019 - 2/3 - Vu en fait la décision de l’Office de l’assurance-invalidité (ci-après : l’OAI) du 27 février 2019 refusant à Madame A______ (ci-après : l’assurée) une augmentation de sa demi-rente d’invalidité ; Vu le recours de l’assurée du 27 mars 2019 ; Vu la réponse de l’OAI du 18 avril 2019 concluant au rejet du recours ; Vu le rapport médical du 3 mai 2019 du docteur B______ ; Vu le rapport du Service médical régional AI du 6 juin 2019, selon lequel à l’examen du rapport précité, il convenait de reconnaitre que l’état de santé de l’assurée s’était aggravé depuis janvier 2018 et que sa capacité de travail était nulle dans toute activité depuis lors ; Vu la détermination de l’OAI du 4 juillet 2019, concluant à l’octroi à l’assurée d’une rente entière d’invalidité dès le 1er juillet 2018 ; Vu le courrier de l’assurée du 26 juillet 2019 acceptant la proposition de l’OAI du 4 juillet 2019 ;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en temps utile, le recours est recevable (art. 60 LPGA) ; Que suite au rapport médical du Dr B______ du 3 mai 2019 attestant, depuis le début 2018, d’une aggravation de l’état de santé de la recourante, l’intimé a conclu à l’octroi d’une rente entière d’invalidité depuis le 1er juillet 2018, la demande de révision ayant été déposée le 17 juillet 2018 (art. 88bis al. 1 let. a du règlement sur l'assurance-invalidité du 17 janvier 1961, RS 831 201 - RAI) ; Qu’il convient de suivre cette conclusion, admise par la recourante et, en conséquence, d’admettre le recours, d’annuler la décision litigieuse et de dire que la recourante a droit à une rente entière d’invalidité dès le 1er juillet 2018 ; Qu’étant donné que, depuis le 1er juillet 2006, la procédure n'est plus gratuite (art. 69 al. 1bis LAI), au vu du sort du recours, il y a lieu de condamner l'intimé au paiement d'un émolument de CHF 200.-.</w:t>
      </w:r>
    </w:p>
    <w:p>
      <w:r>
        <w:t>A/1236/2019 - 3/3 - PAR CES MOTIFS, LA CHAMBRE DES ASSURANCES SOCIALES : Statuant À la forme : 1. Déclare le recours recevable. Au fond : 2. L’admet. 3. Annule la décision de l’intimé du 27 février 2019. 4. Dit que la recourante a droit à une rente entière d’invalidité dès le 1er juillet 2018. 5. Met un émolument de CHF 200.-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