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ATAS/731/2011 vom 16. August 2011</w:t>
      </w:r>
    </w:p>
    <w:p>
      <w:r>
        <w:t>GE Cour de justice, 2011-08-16, FR</w:t>
      </w:r>
    </w:p>
    <w:p>
      <w:r>
        <w:rPr>
          <w:b/>
        </w:rPr>
        <w:t xml:space="preserve">Quelle: </w:t>
      </w:r>
      <w:r>
        <w:t>https://mcp.opencaselaw.ch/entscheid/ge_gerichte_ATAS_731_2011</w:t>
      </w:r>
    </w:p>
    <w:p>
      <w:r>
        <w:t>FR: GE_GERICHTE ATAS/731/2011 du 16 août 2011</w:t>
      </w:r>
    </w:p>
    <w:p>
      <w:r>
        <w:t>IT: GE_GERICHTE ATAS/731/2011 del 16 agosto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w:t>
      </w:r>
    </w:p>
    <w:p>
      <w:r>
        <w:t>A/793/2011 - 10/16 -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w:t>
      </w:r>
    </w:p>
    <w:p>
      <w:r>
        <w:rPr>
          <w:b/>
        </w:rPr>
        <w:t>E. 3</w:t>
      </w:r>
    </w:p>
    <w:p>
      <w:r>
        <w:t>Déposé dans les forme et délai légaux, le recours est recevable (art. 56 ss LPGA).</w:t>
      </w:r>
    </w:p>
    <w:p>
      <w:r>
        <w:rPr>
          <w:b/>
        </w:rPr>
        <w:t>E. 4</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131 V 164 consid. 2.1, 125 V 414 consid. 1a, 119 Ib 36 consid. 1b et les références citées). b) En l'espèce, la décision sur opposition du 11 février 2011, contestée par recours du 16 mars 2011, ne tranche que la recevabilité de l'opposition, et ne se prononce pas sur le fond, soit sur le droit de l'assuré à des prestations de l'assurance. En conséquence, le litige ne porte que sur la recevabilité de l'opposition du 21 janvier 2011 contre la décision de l'intimée du 3 décembre 2010.</w:t>
      </w:r>
    </w:p>
    <w:p>
      <w:r>
        <w:rPr>
          <w:b/>
        </w:rPr>
        <w:t>E. 5</w:t>
      </w:r>
    </w:p>
    <w:p>
      <w:r>
        <w:t>a) Aux termes de l’art. 52 LPGA, les décisions peuvent être attaquées dans les trente jours par voie d’opposition auprès de l’assureur qui les a rendues, à l’exception des décisions d’ordonnancement de la procédure (al. 1er). b) L’art. 38 al. 1er LPGA prévoit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Le droit cantonal déterminant est celui du canton où la partie ou son mandataire a son domicile ou son siège. L’art. 38 al. 4 LPGA prévoit que les délais en jours ou en mois fixés par la loi ou par l’autorité ne courent pas du 7e jour avant Pâques au 7e jour après Pâques</w:t>
      </w:r>
    </w:p>
    <w:p>
      <w:r>
        <w:t>A/793/2011 - 11/16 - inclusivement (let. a), du 15 juillet au 15 août inclusivement (let. b), du 18 décembre au 2 janvier inclusivement (let. c). c)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w:t>
      </w:r>
    </w:p>
    <w:p>
      <w:r>
        <w:rPr>
          <w:b/>
        </w:rPr>
        <w:t>E. 6</w:t>
      </w:r>
    </w:p>
    <w:p>
      <w:r>
        <w:t>a) Selon l'art. 61 let. c LPGA, le tribunal établit avec la collaboration des parties les faits déterminants pour la solution du litige et administre les preuves nécessaires et les apprécie librement. b) L'art. 34 LPA prévoit que le juge, après avoir demandé au témoin s'il est parent ou allié, employeur ou salarié, débiteur ou créancier de l'une des parties, ou s'il a quelque autre relation avec l'une de celles-ci, exhorte le témoin à dire toute la vérité, rien que la vérité, et, le cas échéant, le rend attentif aux sanctions que l'art. 307 du code pénal attache au faux témoignage.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novembre 2008 consid. 3.1), même s'il est possible de l'établir par d'autres moyens de preuve, notamment en faisant appel à des témoins (ATF 109 Ib 343 consid. 2b p. 345; arrêt 2C_711/2008 du 7 novembre 2008 consid. 3.1 ; ATA/800/2010 du 16 novembre 2010). b) Un arrêt non publié du Tribunal fédéral (5A_267/2008) rappelle que la partie qui doit accomplir un acte de procédure doit démontrer qu'elle l'a entrepris à temps. L'expéditeur doit ainsi prouver que son envoi a été expédié le dernier jour du délai à minuit au plus tard (ATF 92 I 253 consid. 3), peu importe que l'acte ait été remis au guichet de la poste ou déposé dans une boîte aux lettres (ATF 109 Ia 183 consid. 3a). Dans l'un et l'autre cas, la date de la remise ou du dépôt est présumée coïncider avec celle du sceau postal. La partie qui prétend avoir déposé son acte la veille de la date attestée par le sceau postal a cependant le droit de renverser cette présomption</w:t>
      </w:r>
    </w:p>
    <w:p>
      <w:r>
        <w:t>A/793/2011 - 12/16 - par tous moyens de preuve appropriés (ATF 115 Ia 8 consid. 3a; 124 V 372 consid. 3b), l'autorité cantonale étant tenue de lui en donner l'occasion (Arrêt 1P.446/2004 du 28 septembre 2004, consid. 2). Le droit de faire administrer ces preuves suppose néanmoins que la demande soit présentée selon les formes et délais prescrits par le droit cantonal (ATF 119 Ib 492 consid. 5b/bb; 117 Ia 262 4b). La jurisprudence précise toutefois que l'avocat qui se contente de déposer son pli dans une boîte aux lettres n'est pas sans ignorer le risque qu'il court que ce pli ne soit pas enregistré le jour même de son dépôt, mais à une date ultérieure. S'il souhaite renverser la présomption résultant du sceau postal apposé sur l'enveloppe ayant contenu une pièce de procédure, on est en droit d'attendre de lui qu'il indique spontanément à l'autorité compétente avoir respecté le délai, en présentant les moyens de preuves en attestant (Arrêt 5P.113/2005 consid. 3.1). Dans cette affaire (5A_267/2008), l'avocat mandaté s'était fait accompagner jusqu'à la boîte aux lettres par un confrère, lequel avait attesté de la date et de l'heure du dépôt sur l'enveloppe. Il avait par ailleurs faxé l'acte judiciaire à la Cour cantonale le soir même. Le Tribunal fédéral a estimé, d'une part, qu'il n'est pas nécessaire que la mention figurant sur l'enveloppe soit également apposée dans la télécopie, car il suffit qu'elle soit inscrite sur l'enveloppe contenant l'acte original et d'autre part, que la présence d'un seul témoin doit être considérée comme suffisante, d'autant plus que, constatant la fermeture du bureau de poste, l'expéditeur mandaté a pris la peine de transmettre par téléfax une copie de l'acte d'appel à la Cour de justice. c) Lorsqu'un assureur, en violation des règles sur l'obligation de constituer un dossier, ne verse pas une enveloppe dans celui-ci, l'opposant n'a pas à supporter les conséquences d'une absence éventuelle de preuve en ce qui concerne la sauvegarde d'un délai (ATF 124 V 372). d) Examinant la recevabilité d'un acte déposé dans une boîte aux lettres, le Tribunal administratif a entendu une employée de la Poste qui a indiqué que toutes les boîtes aux lettres indiquent des heures de levées. Si un envoi est déposé avant l'heure limite indiquée, il sera oblitéré soit du jour même, mais sur 24h00, soit du lendemain. (ATA/49272008 du 24 septembre 2008). e) Dans un affaire civile de recherche en paternité, dans laquelle la mère de l'enfant a été entendue en qualité de témoin, le Tribunal Fédéral retient que la seule perspective d'être prévenu du crime de faux témoignage est de nature à détourner le témoin de faire de fausses déclarations, quel que soit son intérêt à l'issue du procès (ATF 98 Ia 140). Se fondant sur cet arrêt et sur l'arrêt non publié 5P.297/2000 du</w:t>
      </w:r>
    </w:p>
    <w:p>
      <w:r>
        <w:rPr>
          <w:b/>
        </w:rPr>
        <w:t>E. 11</w:t>
      </w:r>
    </w:p>
    <w:p>
      <w:r>
        <w:t>Ainsi, le recours est partiellement admis, l'opposition formée le 21 janvier 2011 est recevable et la décision sur opposition du 11 février 29011 est annulée. La cause est renvoyée à l'intimée pour qu'elle statue sur le fond de l'opposition, soit sur la prise en charge des prestations d'assurance réclamées par l'assuré. Le recourant, qui obtient gain de cause, a droit à une indemnité à titre de participation à ses frais et dépens, que la Cour fixe en l'espèce à 2'000 fr., pour tenir compte du nombre d'écritures et d'audiences (art. 89H al. 3 LPA; art. 61 let. g LPGA).</w:t>
      </w:r>
    </w:p>
    <w:p>
      <w:r>
        <w:t>A/793/2011 - 16/16 -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