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ATAS/731/2008 vom 8. August 2007</w:t>
      </w:r>
    </w:p>
    <w:p>
      <w:r>
        <w:t>GE Cour de justice, 2007-08-08, FR</w:t>
      </w:r>
    </w:p>
    <w:p>
      <w:r>
        <w:rPr>
          <w:b/>
        </w:rPr>
        <w:t xml:space="preserve">Quelle: </w:t>
      </w:r>
      <w:r>
        <w:t>https://mcp.opencaselaw.ch/entscheid/ge_gerichte_ATAS_731_2008</w:t>
      </w:r>
    </w:p>
    <w:p>
      <w:r>
        <w:t>FR: GE_GERICHTE ATAS/731/2008 du 8 août 2007</w:t>
      </w:r>
    </w:p>
    <w:p>
      <w:r>
        <w:t>IT: GE_GERICHTE ATAS/731/2008 del 8 agosto 2007</w:t>
      </w:r>
    </w:p>
    <w:p>
      <w:pPr>
        <w:pStyle w:val="Heading2"/>
      </w:pPr>
      <w:r>
        <w:t>Volltext</w:t>
      </w:r>
    </w:p>
    <w:p>
      <w:r>
        <w:t>Siégeant : Doris WANGELER, Présidente;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A/1138/2008 ATAS/731/2008 ARRET DU TRIBUNAL CANTONAL DES ASSURANCES SOCIALES Chambre 1 du 17 juin 2008</w:t>
      </w:r>
    </w:p>
    <w:p>
      <w:r>
        <w:t>En la cause</w:t>
      </w:r>
    </w:p>
    <w:p>
      <w:r>
        <w:t>Madame M_________, domiciliée au GRAND-LANCY, comparant avec élection de domicile en l'étude de Maître CORDONIER Marlyse recourante</w:t>
      </w:r>
    </w:p>
    <w:p>
      <w:r>
        <w:t>contre</w:t>
      </w:r>
    </w:p>
    <w:p>
      <w:r>
        <w:t>SUVA, CAISSE NATIONALE SUISSE D'ASSURANCE EN CAS D'ACCIDENTS, Division juridique, sise Fluhmattstrasse 1, case postale 4358, 6002 LUCERNE</w:t>
      </w:r>
    </w:p>
    <w:p>
      <w:r>
        <w:t>intimée</w:t>
      </w:r>
    </w:p>
    <w:p>
      <w:r>
        <w:t>A/1138/2008 - 2/3 - Attendu en fait que par décision du 8 août 2007, la SUVA, CAISSE NATIONALE SUISSE D'ASSURANCE EN CAS D'ACCIDENTS (ci-après SUVA) a reconnu à Madame M_________, née en 1962, le droit à une rente d'invalidité de 43%, ainsi qu'à une indemnité pour atteinte à l'intégrité de 32'040 fr. fondée sur un taux de 30% ; Que par décision du 18 février 2008, elle a partiellement admis l'opposition formée par l'assurée en ce sens qu'elle a qualifié la rente de transitoire et annoncé qu'elle veillerait à l'instruction du dossier relative à l'extinction du droit à la rente transitoire et le cas échéant au passage à une rente durable ; qu'elle a pour le surplus confirmé le taux de rente à 43% ; Que l'assurée, représentée par Maître Marlyse CORDONIER, a interjeté recours le 4 avril 2008 contre ladite décision sur opposition ; qu'elle conclut à ce qu'il lui soit constaté un degré d'invalidité de 53% et à l'octroi d'une rente du même taux ; Que par courrier du 28 mai 2008, l'assurée a informé le Tribunal de céans qu'un accord était intervenu entre les parties et que dès lors elle retirait son recours ;</w:t>
      </w:r>
    </w:p>
    <w:p>
      <w:r>
        <w:t>Considérant en droit que conformément à l'art. 56V al. 1 let. a ch. 5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l’assurance-accidents du 20 mars 1981 (LAA) ; Que sa compétence pour juger du cas d’espèce est ainsi établie ; Que le recours a été retiré ; Qu’il convient d’en prendre acte et de rayer la cause du rôle ;</w:t>
      </w:r>
    </w:p>
    <w:p>
      <w:r>
        <w:t>A/1138/2008 - 3/3 - PAR CES MOTIFS, LE TRIBUNAL CANTONAL DES ASSURANCES SOCIALES : Statuant A la forme : 1. Déclare le recours recevable. Au fond : 2. Prend acte du retrait du recours. 3. Raye la cause du rôle. 4. Dit que la procédure est gratuite.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