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ATAS/730/2017 vom 28. August 2017</w:t>
      </w:r>
    </w:p>
    <w:p>
      <w:r>
        <w:t>GE Cour de justice, 2017-08-28, FR</w:t>
      </w:r>
    </w:p>
    <w:p>
      <w:r>
        <w:rPr>
          <w:b/>
        </w:rPr>
        <w:t xml:space="preserve">Quelle: </w:t>
      </w:r>
      <w:r>
        <w:t>https://mcp.opencaselaw.ch/entscheid/ge_gerichte_ATAS_730_2017</w:t>
      </w:r>
    </w:p>
    <w:p>
      <w:r>
        <w:t>FR: GE_GERICHTE ATAS/730/2017 du 28 août 2017</w:t>
      </w:r>
    </w:p>
    <w:p>
      <w:r>
        <w:t>IT: GE_GERICHTE ATAS/730/2017 del 28 agosto 2017</w:t>
      </w:r>
    </w:p>
    <w:p>
      <w:pPr>
        <w:pStyle w:val="Heading2"/>
      </w:pPr>
      <w:r>
        <w:t>Erwägungen</w:t>
      </w:r>
    </w:p>
    <w:p>
      <w:r>
        <w:rPr>
          <w:b/>
        </w:rPr>
        <w:t>E. 1</w:t>
      </w:r>
    </w:p>
    <w:p>
      <w:r>
        <w:t>Dès le 1er janvier 2011, la compétence de juger les contestations prévues à l'art. 66 al. 1 de la loi cantonale sur la formation professionnelle, du 15 juin 2007 (LFP; C 2 05)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2017 à titre de taxe de formation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31 août 2016, le Conseil d'Etat a fixé le montant de la taxe annuelle par employé à CHF 29.- pour l'année 2017.</w:t>
      </w:r>
    </w:p>
    <w:p>
      <w:r>
        <w:rPr>
          <w:b/>
        </w:rPr>
        <w:t>E. 6</w:t>
      </w:r>
    </w:p>
    <w:p>
      <w:r>
        <w:t>En l'espèce, la recourante est astreinte à la cotisation au sens de l'art. 62 LFLP, ce qu'elle ne conteste pas spécifiquement. Par ailleurs, l'intimée a respecté l'art. 63 al. 2 LFP en calculant la taxe sur le nombre de salariés au 31 décembre 2015, soit à la fin de l'année précédant l'arrêté du Conseil d'Etat du 31 août 2016 fixant la taxe 2017 à CHF 29.- par employé. Le nombre de salariés de la recourante étant de six</w:t>
      </w:r>
    </w:p>
    <w:p>
      <w:r>
        <w:t>A/2424/2017 - 3/4 - au 31 décembre 2015, ce que la recourante ne conteste pas, c'est à juste titre que l'intimée a soumis cette dernière au paiement de CHF 174.- de taxe pour l'année 2017.</w:t>
      </w:r>
    </w:p>
    <w:p>
      <w:r>
        <w:rPr>
          <w:b/>
        </w:rPr>
        <w:t>E. 7</w:t>
      </w:r>
    </w:p>
    <w:p>
      <w:r>
        <w:t>Le recours, mal fondé, est donc rejeté.</w:t>
      </w:r>
    </w:p>
    <w:p>
      <w:r>
        <w:rPr>
          <w:b/>
        </w:rPr>
        <w:t>E. 8</w:t>
      </w:r>
    </w:p>
    <w:p>
      <w:r>
        <w:t>La procédure est gratuite.</w:t>
      </w:r>
    </w:p>
    <w:p>
      <w:r>
        <w:t>A/2424/2017 - 4/4 -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