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ATAS/72/2026 vom 3. Februar 2026</w:t>
      </w:r>
    </w:p>
    <w:p>
      <w:r>
        <w:t>GE Cour de justice, 2026-02-03, FR</w:t>
      </w:r>
    </w:p>
    <w:p>
      <w:r>
        <w:rPr>
          <w:b/>
        </w:rPr>
        <w:t xml:space="preserve">Quelle: </w:t>
      </w:r>
      <w:r>
        <w:t>https://mcp.opencaselaw.ch/entscheid/ge_gerichte_ATAS_72_2026</w:t>
      </w:r>
    </w:p>
    <w:p>
      <w:r>
        <w:t>FR: GE_GERICHTE ATAS/72/2026 du 3 février 2026</w:t>
      </w:r>
    </w:p>
    <w:p>
      <w:r>
        <w:t>IT: GE_GERICHTE ATAS/72/2026 del 3 febbraio 2026</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w:t>
      </w:r>
    </w:p>
    <w:p>
      <w:r>
        <w:rPr>
          <w:b/>
        </w:rPr>
        <w:t>E. 6</w:t>
      </w:r>
    </w:p>
    <w:p>
      <w:r>
        <w:t>octobre 2006 (LPC-RS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t>A/4236/2025 - 3/3 - 2. Il s’avère en l’espèce que le recourant ne conteste pas la décision sur opposition du 12 novembre 2025 et il convient en conséquence de le déclarer sans objet et de rayer la cause du rôle, décision que le juge peut prendre seul en application de l’art. 133 al. 4 let. a de la loi sur l’organisation judiciaire du 26 septembre 2010 (LOJ - E 2 05). 3. La procédure est gratuite (art. 61 let. a LPGA).</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