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ATAS/72/2024 vom 7. Februar 2024</w:t>
      </w:r>
    </w:p>
    <w:p>
      <w:r>
        <w:t>GE Cour de justice, 2024-02-07, FR</w:t>
      </w:r>
    </w:p>
    <w:p>
      <w:r>
        <w:rPr>
          <w:b/>
        </w:rPr>
        <w:t xml:space="preserve">Quelle: </w:t>
      </w:r>
      <w:r>
        <w:t>https://mcp.opencaselaw.ch/entscheid/ge_gerichte_ATAS_72_2024</w:t>
      </w:r>
    </w:p>
    <w:p>
      <w:r>
        <w:t>FR: GE_GERICHTE ATAS/72/2024 du 7 février 2024</w:t>
      </w:r>
    </w:p>
    <w:p>
      <w:r>
        <w:t>IT: GE_GERICHTE ATAS/72/2024 del 7 febbraio 2024</w:t>
      </w:r>
    </w:p>
    <w:p>
      <w:pPr>
        <w:pStyle w:val="Heading2"/>
      </w:pPr>
      <w:r>
        <w:t>Volltext</w:t>
      </w:r>
    </w:p>
    <w:p>
      <w:r>
        <w:t>Siégeant : Marie-Josée COSTA, présidente suppléante; Anny FAVRE et Michael RUDERMANN, juges assesseurs</w:t>
      </w:r>
    </w:p>
    <w:p>
      <w:r>
        <w:t>RÉPUBLIQUE ET</w:t>
      </w:r>
    </w:p>
    <w:p>
      <w:r>
        <w:t>CANTON DE GEN ÈVE POUVOIR JUDICIAIRE</w:t>
      </w:r>
    </w:p>
    <w:p>
      <w:r>
        <w:t>A/3601/2022 ATAS/72/2024 COUR DE JUSTICE Chambre des assurances sociales Arrêt du 7 février 2024 Chambre 8</w:t>
      </w:r>
    </w:p>
    <w:p>
      <w:r>
        <w:t>En la cause A______ représentée par Me Sarah BRAUNSCHMIDT SCHEIDEGGER, avocate demanderesse</w:t>
      </w:r>
    </w:p>
    <w:p>
      <w:r>
        <w:t>contre AXA ASSURANCES SA représentée par Me Patrick MOSER, avocat défenderesse</w:t>
      </w:r>
    </w:p>
    <w:p>
      <w:r>
        <w:t>A/3601/2022 - 2/3 -</w:t>
      </w:r>
    </w:p>
    <w:p>
      <w:r>
        <w:t>Vu en fait la demande en paiement déposée le 1er novembre 2022 auprès de la chambre des assurances sociales de la Cour de justice (ci-après : chambre de céans) par Madame A______ (ci-après : la demanderesse), née le ______ 1967, à l’encontre d’AXA ASSURANCES SA (ci-après : la défenderesse) concluant au versement d’indemnités journalières à 100% du 8 avril au 31 mai 2021, puis à 50% du 1er juin au 31 juillet 2021, soit au paiement de la somme de CHF 31'632.50 avec intérêts à 5% l’an dès le 1er août 2021, ainsi qu’aux frais et dépens ; Vu le mémoire de réponse du 24 février 2023 de la défenderesse concluant au rejet de la demande en paiement, sous suite de frais et dépens ; Vu la réplique du 8 mai 2023 ; Vu la duplique du 1er juin 2023 ; Vu l’audience de débats du 31 août 2023 ; Vu l’ordonnance du 31 octobre 2023 requérant la production par l’office de l’assurance- invalidité du canton de Genève (OAI) du dossier AI de la demanderesse ; Vu la convention d’accord du 15 janvier 2024 signée par les parties ; Vu la requête de la demanderesse du 15 janvier 2024, visant à ce que la chambre de céans ratifie l’accord pour valoir jugement et rayer la cause du rôle ;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 Que selon la police d’assurance, le contrat est régi par la LCA ; Que la compétence de la chambre de céans est ainsi établie ; Que selon l’art. 226 CPC, le tribunal peut ordonner des débats d’instruction en tout état de la cause (al. 1) ; que les débats d’instruction servent à déterminer de manière informelle l’objet du litige, à compléter l’état de fait, à trouver un accord entre les parties et à préparer les débats principaux (al. 2) ; que le tribunal peut administrer des preuves (al. 3) ; Qu’en l’espèce, les parties ont trouvé un accord selon la convention du 15 janvier 2024 ; Qu’il convient en conséquence de ratifier celle-ci. ***</w:t>
      </w:r>
    </w:p>
    <w:p>
      <w:r>
        <w:t>A/3601/2022 - 3/3 - PAR CES MOTIFS, LA CHAMBRE DES ASSURANCES SOCIALES : Statuant d’accord entre les parties 1. Prends acte que, sans reconnaissance de responsabilité, AXA ASSURANCES SA, s’engage à verser à Madame A______ une somme de CHF 13'975.- (treize mille neuf cent septante-cinq francs), pour solde de tout compte, dans les trente jours suivant le dépôt de la convention. 2. L’y condamne en tant que de besoin. 3. Dit que chaque partie garde ses frais et renonce à l’allocation de dépens. 4. Dit que moyennant bonne et fidèle exécution de ce qui précède, les parties reconnaissent qu’elles n’ont plus de prétentions à faire valoir dans le cadre du présent litige. 5. Dit que la procédure est gratuite. 6. Raye la cause du rôle. 7.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Pascale HUGI</w:t>
      </w:r>
    </w:p>
    <w:p>
      <w:r>
        <w:t>La présidente suppléante</w:t>
      </w:r>
    </w:p>
    <w:p>
      <w:r>
        <w:t>Marie-Josée COSTA</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