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ATAS/72/2019 vom 30. Januar 2019</w:t>
      </w:r>
    </w:p>
    <w:p>
      <w:r>
        <w:t>GE Cour de justice, 2019-01-30, FR</w:t>
      </w:r>
    </w:p>
    <w:p>
      <w:r>
        <w:rPr>
          <w:b/>
        </w:rPr>
        <w:t xml:space="preserve">Quelle: </w:t>
      </w:r>
      <w:r>
        <w:t>https://mcp.opencaselaw.ch/entscheid/ge_gerichte_ATAS_72_2019</w:t>
      </w:r>
    </w:p>
    <w:p>
      <w:r>
        <w:t>FR: GE_GERICHTE ATAS/72/2019 du 30 janvier 2019</w:t>
      </w:r>
    </w:p>
    <w:p>
      <w:r>
        <w:t>IT: GE_GERICHTE ATAS/72/2019 del 30 gennaio 2019</w:t>
      </w:r>
    </w:p>
    <w:p>
      <w:pPr>
        <w:pStyle w:val="Heading2"/>
      </w:pPr>
      <w:r>
        <w:t>Erwägungen</w:t>
      </w:r>
    </w:p>
    <w:p>
      <w:r>
        <w:rPr>
          <w:b/>
        </w:rPr>
        <w:t>E. 10</w:t>
      </w:r>
    </w:p>
    <w:p>
      <w:r>
        <w:t>Par courrier daté du 3 mars 2017 et reçu par l'OAI le 6 suivant, l'assurée a formé opposition au projet de décision de celui-ci, contestant avoir une capacité de travail de 100% dans une activité adaptée dès le 1er décembre 2014 et relevant que la SUVA était sur le point de mettre en œuvre une expertise pluridisciplinaire. L'assurée a produit à l'appui de son opposition : - la copie de deux courriers de la SUVA informant l'assurée de son intention de la soumettre à une expertise pluridisciplinaire et de son accord quant à sa proposition de mandater à cette fin le docteur F______, de l'hôpital cantonal de Fribourg ; - la copie de son opposition du 12 mai 2016 à la décision rendue par la SUVA le</w:t>
      </w:r>
    </w:p>
    <w:p>
      <w:r>
        <w:rPr>
          <w:b/>
        </w:rPr>
        <w:t>E. 13</w:t>
      </w:r>
    </w:p>
    <w:p>
      <w:r>
        <w:t>À teneur du rapport d'expertise précité, les experts ont résumé les documents radiologiques relatifs aux atteintes à la santé de l'assurée et procédé à une anamnèse familiale et socio-professionnelle. Ils ont décrit les antécédents médicaux de l'assurée d'après le dossier et procédé à un rappel anamnestique du traitement apporté à celle-ci depuis sa chute du 28 décembre 2008, puis à une anamnèse actuelle. Ils ont décrit le status de l'assurée au niveau du rachis, des hanches, des genoux, des pieds, des épaules, des coudes et des poignets. Dans leur appréciation du cas, ils ont indiqué que l'expertisée avait été victime dans sa chute d'une fracture comminutive articulaire intéressant le radius distal ainsi que le triangle fibro- cartilagineux du carpe. Le traitement effectué pour cette fracture avait été favorable, puisque l'expertisée n'était que faiblement gênée à ce jour. Elle l'était dans le port de charges dépassant 5 kg et dans la flexion dorsale du poignet qui était limitée à 20°. En ce qui concernait le syndrome douloureux général complexe présenté par l'expertisée, l'algodystrophie était le facteur qui avait le plus d'influence sur l'état fonctionnel et la satisfaction de celle-ci à une année. Le traitement par ergothérapie avait permis de faire disparaître la symptomatologie. En ce qui concernait la fracture du col fémoral, la prise en charge chirurgicale avait permis à l'expertisée de retrouver une autonomie étant donné sa bonne condition et son âge. Un changement de prothèse lié à une infection avait impliqué deux chirurgies supplémentaires qui avaient eu pour conséquence de diminuer la masse musculaire fessière ainsi que quadricipitale et généré une inégalité de longueur au détriment du membre inférieur gauche (25 mm). En termes de mobilité, cette inégalité de longueur pouvait être mal tolérée et générer une boiterie, qui aurait des répercussions cliniques sur l'articulation de la hanche, la région lombo-sacrée et sur les articulations sacro-iliaque avoisinantes. Le fait que l'expertisée ne présentait pas d'amélioration après rééducation et renforcement musculaire pouvait être imputé à l'inégalité de longueur ainsi qu'à la perte de la masse musculaire fessière et quadricipitale. La symptomatologie présentée par l'expertisée allait certainement persister dans le temps et ne lui permettrait pas de rester en position debout de façon prolongée. Le handicap allait se faire ressentir en position assise également,</w:t>
      </w:r>
    </w:p>
    <w:p>
      <w:r>
        <w:t>A/3688/2017 - 6/19 - étant donné que le volume perdu de la masse fessière augmentait la pression directement sur l'articulation prothétique. Les changements de position, notamment pour rentrer ou sortir de la voiture, étaient également un risque, puisqu'il s'agissait d'effectuer une abduction/rotation de la hanche, mouvement exercé essentiellement par la musculature fessière et du psoas. À la question de savoir quelles positions et fonctions n'étaient plus exigibles de l'assurée au regard des séquelles organiques de l'accident (question 1), les experts ont répondu, qu'en ce qui concernait la fracture du radius distal, les activités suivantes n'étaient plus exigibles : porter des charges au-delà de 5 kg et effectuer des mouvements nécessitant une flexion dorsale du poignet au-delà de 20°. Les professions sur clavier devaient être de durée limitée dans le temps, car elles pouvaient être associées à une symptomatologie douloureuse dans la mesure où elles entraient en conflit avec la limitation fonctionnelle. En ce qui concernait la fracture du col fémoral, l'expertisée n'était pas en mesure d'effectuer sans aide des montées d'escaliers et d'échelles. La position assise prolongée au-delà d’une à deux heures était difficile à soutenir. La position agenouillée ou accroupie était possible, mais la limitation venait du fait qu'elle aurait besoin d'aide pour se relever étant donné l'absence de force. La marche sur un terrain neutre était possible, mais la boiterie associée à la décompensation lombo-sacrée et sacro-iliaque allait rapidement générer une symptomatologie douloureuse. Ceci était également valable pour la position debout prolongée qui pouvait être estimée à une vingtaine de minutes. Le maniement d'outils et le travail à bras levés étaient possibles dans la mesure où la position debout n'était pas prolongée, toujours en lien avec la symptomatologie de l'articulation de la hanche gauche. À la question de savoir quelles positions et fonctions n'étaient exigibles de la personne assurée qu'avec une réduction horaire ou une diminution du rendement (question 2), les experts ont répondu que la position assise pouvait être tenue une heure avec une diminution de rendement de 20% en raison de la nécessité de changer de position fréquemment en raison de la symptomatologie douloureuse. La position debout était possible dans la mesure où elle ne dépassait pas vingt minutes. Le port de charges en dessous de 5 kg devait être possible surtout avec le membre supérieur droit, mais ne devait pas dépasser ce poids, étant donné qu'il avait une influence sur la marche et la symptomatologie de la hanche gauche. Le rendement dans le port de cette charge pouvait être diminué de 10% en raison de la nécessité de pauses. À la question de savoir quelles étaient les positions du corps et les fonctions dans lesquelles l'assurée ne présentait aucune limitation (question 3), les experts ont répondu que les limitations concernaient toutes les positions. À la question de savoir si l'assurée pouvait exercer une activité adaptée à plein temps aux regards des séquelles de l'accident (question 4), les experts ont répondu qu'elle ne pouvait pas exercer une fonction adaptée à plein temps. Des limitations</w:t>
      </w:r>
    </w:p>
    <w:p>
      <w:r>
        <w:t>A/3688/2017 - 7/19 - d’horaire ou l’adaptation d’activités, quelles qu’elles soient, ne lui permettrait pas de reprendre un travail avec un rendement satisfaisant. À la question de savoir si au regard des séquelles de l'accident, d'autres limitations devaient être prises en considération (question 5), les experts ont répondu que l'assurée était volontaire et c’était son accident qui l’empêchait de reprendre une activité. Les séquelles de cet accident la limitaient non seulement dans son activité professionnelle, mais également dans son activité privée, sachant qu’elle n’était plus en mesure de pratiquer des activités récréatives ou sportives en famille. À la question de savoir si au regard des séquelles de l'accident et dans l'exercice d'une activité adaptée l'assurée serait, par comparaison avec une personne en bonne santé, ralentie ou si son rendement serait limité (question 6), les experts ont répondu que même avec une activité adaptée, elle serait limitée dans son rendement et son activité. Au vu des points qui avaient été mentionnés précédemment, une activité adaptée ne lui permettrait pas d'envisager un travail dans la mesure où le handicap séquellaire était trop important et influençait tant les positions assise que debout ou allongée.</w:t>
      </w:r>
    </w:p>
    <w:p>
      <w:r>
        <w:rPr>
          <w:b/>
        </w:rPr>
        <w:t>E. 14</w:t>
      </w:r>
    </w:p>
    <w:p>
      <w:r>
        <w:t>Par réponse du 10 novembre 2017, l'intimé, sur la base d'un avis du SMR du 7 octobre 2017, a conclu au rejet du recours. Il modifiait toutefois sa position en retenant une baisse de rendement de 20% dans une activité adaptée aux limitations fonctionnelles de la recourante. Les conclusions de l'expertise du 6 juin 2017 ne pouvaient pas être suivies, car les experts avaient retenu, de manière contradictoire et sans aucun élément médical objectif à l'appui, une incapacité de travail totale, alors qu'ils avaient estimé que la recourante pouvait exercer une activité essentiellement assise, avec alternance des positions, sans port de charges, avec une baisse de rendement. La SUVA avait également retenu que l'assurée avait une capacité de travail entière dans une activité adaptée, considérant que les conclusions de l'expert écartant toute activité lucrative étaient en contradiction avec son examen de la capacité de travail fondée sur les faits objectifs. C'était donc à juste titre que l'intimé s'était écarté des conclusions des experts s'agissant de la capacité de travail dans une activité strictement adaptée aux limitations fonctionnelles. De plus, il ressortait du rapport final du service de réadaptation que l'assurée, au vu de sa formation professionnelle initiale (CFC employé de secrétariat), pouvait exercer une activité d'employée de bureau, qui respectait ses limitations fonctionnelles. Compte tenu de son expérience et des différentes tâches qu'elle avait pu effectuer dans ses précédentes activités professionnelles, elle pouvait mettre en valeur, sans formation supplémentaire, sa capacité de travail.</w:t>
      </w:r>
    </w:p>
    <w:p>
      <w:r>
        <w:rPr>
          <w:b/>
        </w:rPr>
        <w:t>E. 15</w:t>
      </w:r>
    </w:p>
    <w:p>
      <w:r>
        <w:t>À teneur de l'avis médical établi le 7 octobre 2017 par la docteure H______, médecin SMR, il ressortait du rapport d'expertise établi par les Drs F______ et G______ que dans une activité sédentaire, sans port de charge, où l'assurée pouvait changer de position à sa guise, il existait une diminution de rendement de 20% en raison des douleurs (réponse à la question 2). En somme, cette expertise confirmait</w:t>
      </w:r>
    </w:p>
    <w:p>
      <w:r>
        <w:t>A/3688/2017 - 8/19 - que la recourante pouvait exercer une activité adaptée à temps plein. Le SMR modifiait en conséquence sa position en retenant une baisse de rendement de 20%.</w:t>
      </w:r>
    </w:p>
    <w:p>
      <w:r>
        <w:rPr>
          <w:b/>
        </w:rPr>
        <w:t>E. 16</w:t>
      </w:r>
    </w:p>
    <w:p>
      <w:r>
        <w:t>Le 5 décembre 2017, la recourante a fait valoir que par décision sur opposition, la SUVA avait fixé son taux d'invalidité à 60% en tenant compte d'une baisse de rendement de l'ordre de 40% (30% en raison de l'importance des baisses de rendement et 10% à titre des circonstances personnelles). La recourante contestait disposer d'une quelconque capacité de travail même dans une activité adaptée en se référant à l'expertise du Dr F______. Subsidiairement, elle relevait que l'intimé avait octroyé, dans la décision du 10 juillet 2017, un abattement de 20% du revenu avec invalidité en raison des limitations fonctionnelles et de l'âge. Le 7 octobre 2017, elle avait modifié sa position en octroyant une baisse de rendement de 20% à l'assurée. Si l'on devait, par impossible, lui reconnaître une quelconque capacité de travail, cette baisse de rendement nouvellement préconisée devrait être ajoutée aux 20% initialement octroyés dans la décision querellée, ce qui porterait l'abattement à 40%, soit un pourcentage identique à celui déterminé par la SUVA. À l'appui de son écriture, la recourante a versé à la procédure la décision sur opposition rendue le 30 octobre 2017 par la SUVA.</w:t>
      </w:r>
    </w:p>
    <w:p>
      <w:r>
        <w:rPr>
          <w:b/>
        </w:rPr>
        <w:t>E. 17</w:t>
      </w:r>
    </w:p>
    <w:p>
      <w:r>
        <w:t>À teneur de la décision précitée, la SUVA considérait qu'il ressortait de l'expertise que l'assurée était en mesure d'exercer une activité essentiellement assise, avec possibilité de changer de position à volonté. Les experts avaient cependant écarté toute capacité de travail, même dans une activité adaptée, vu l'importance du handicap résultant de l'accident. Leur conclusion sur la capacité de travail médico- théorique écartait les conclusions objectives qu'ils avaient précédemment détaillées. Celles-ci démontraient certes d'importantes limitations, toutefois il n'y avait pas lieu de retenir la conclusion médico-théorique qu'elle ne serait plus du tout en mesure de mettre en valeur une quelconque activité au plan professionnel. Ce n’était pas l'évaluation médico-théorique de la capacité de travail par le médecin qui était déterminante pour fixer le taux d'invalidité, mais bien plus la limitation, imputable aux séquelles accidentelles, des possibilités de gain sur l'ensemble du marché équilibré entrant en considération pour l'assuré. En dépit des limitations médicales objectives de l'assurée, réputée en l'espèce d'âge moyen, il devait être considéré que celle-ci pouvait exercer sur un marché du travail réputé équilibré un emploi, même de niche, même de façon limitée ou/et avec des aménagements particuliers, selon la jurisprudence du Tribunal fédéral. Au plan économique, les descriptions de postes de travail, sur lesquelles le revenu d'invalide avait été établi dans la décision attaquée, devaient être écartées, car aucune d'elles ne donnait une totale liberté de choix dans l'alternance des positions. Le revenu d'invalide pouvait être fixé en se référant au salaire de référence auquel pouvait prétendre en 2014 les femmes effectuant des tâches physiques et manuelles simples dans le secteur privé (ESS 2014, TA1, tirage skill level, niveau de compétence 1), avec un abattement de 10%. La comparaison des revenus ouvrait un droit à une rente d'invalidité de la LAA de 60%.</w:t>
      </w:r>
    </w:p>
    <w:p>
      <w:r>
        <w:t>A/3688/2017 - 9/19 -</w:t>
      </w:r>
    </w:p>
    <w:p>
      <w:r>
        <w:rPr>
          <w:b/>
        </w:rPr>
        <w:t>E. 18</w:t>
      </w:r>
    </w:p>
    <w:p>
      <w:r>
        <w:t>Le 10 janvier 2018, l'intimé a relevé que le raisonnement de la recourante ne pouvait être suivi, car elle confondait les notions de baisse de rendement et d'abattement, qui ne visaient pas les mêmes objectifs et ne pouvaient dès lors être additionnées.</w:t>
      </w:r>
    </w:p>
    <w:p>
      <w:r>
        <w:rPr>
          <w:b/>
        </w:rPr>
        <w:t>E. 19</w:t>
      </w:r>
    </w:p>
    <w:p>
      <w:r>
        <w:t>La recourante a, notamment, déclaré à la chambre de céans, le 12 septembre 2018, que depuis qu'elle avait subi deux opérations pour changer sa prothèse de la hanche, son état s'était empiré avec des douleurs à d’autres endroits. Elle ne marchait pas droit et boitait, car ses membres inférieurs étaient de longueur différente. Elle était limitée dans la marche, car au bout d’un moment, elle avait mal à l’aine gauche. Elle arrivait difficilement à monter les escaliers. Lorsqu'elle était assise, cela appuyait sur sa cicatrice, ce qui lui faisait mal au bout d’un moment. Elle avait également mal au dos. Elle ne pouvait pas rester longtemps debout et ne pouvait pas s'appuyer sur la jambe gauche. En fin de journée, elle était fatiguée et n'avait plus d’énergie. Elle ne pensait pas pouvoir travailler. L’échec du stage aux ÉPI était aussi dû à son état physique. Entre sa dernière opération de 2012 et octobre 2016, et encore à ce jour, elle occupait ses journées en allant marcher 20 à 30 minutes, deux à trois fois par jour. Elle s'occupait également de ses petits-enfants. Elle allait les chercher une fois par semaine à la sortie de l’école. Elle lisait, regardait la télévision et cuisinait avec son mari. C'était ce dernier qui faisait le ménage. Elle passait toutefois la poussière. Elle était aussi limitée en raison de son poignet. Elle ne pouvait pas porter de poids avec sa main gauche. Elle souffrait également d’ostéoporose depuis l'âge de 50 ans. La recourante a produit un rapport établi le 6 juillet 2018 par le Prof. B______, qui indiquait que celle-ci ressentait toujours des douleurs au niveau de la hanche gauche qui limitaient ses activités et son périmètre de marche à 45 minutes. Elle ne pouvait pas soulever une charge de quelques kilos. Il était difficilement envisageable qu'elle fasse un travail de bureau, en raison des douleurs qui survenaient lorsqu'elle était assise de façon prolongée. Elle restait totalement incapable de travailler en raison de la douleur chronique liée à la chirurgie itérative de sa hanche gauche.</w:t>
      </w:r>
    </w:p>
    <w:p>
      <w:r>
        <w:rPr>
          <w:b/>
        </w:rPr>
        <w:t>E. 20</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A/3688/2017 - 10/19 - 2.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entière d'invalidité au-delà du 28 février 2015.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La notion d'invalidité est, en principe, identique en matière d'assurance-accidents, d'assurance militaire et d'assurance-invalidité. Dans ces trois domaines, elle représente la diminution permanente ou de longue durée, résultant d'une atteinte à la santé assuré,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6.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A/3688/2017 - 11/19 -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la date de la modification étant déterminée conformément à l'art. 88a RAI (ATF 131 V 164 consid. 2.2 ; 125 V 413 consid. 2d, arrêts du Tribunal fédéral 9C_344/2010 du 1er février 2011 consid. 4.2 et 9C_266/2010 du 8 octobre 2010 consid. 3.3). En vertu de l'art.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A/3688/2017 - 12/19 -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w:t>
      </w:r>
    </w:p>
    <w:p>
      <w:r>
        <w:t>A/3688/2017 - 13/19 -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w:t>
      </w:r>
    </w:p>
    <w:p>
      <w:r>
        <w:t>A/3688/2017 - 14/19 -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w:t>
      </w:r>
    </w:p>
    <w:p>
      <w:r>
        <w:t>A/3688/2017 - 15/19 - consid. 4.1, in SVR 2011 IV n° 6 p. 17; ATF 9C_833/2007 du 4 juillet 2008, in Plädoyer 2009/1 p. 70; arrêt du Tribunal fédéral des assurances I 35/03 du</w:t>
      </w:r>
    </w:p>
    <w:p>
      <w:r>
        <w:rPr>
          <w:b/>
        </w:rPr>
        <w:t>E. 24</w:t>
      </w:r>
    </w:p>
    <w:p>
      <w:r>
        <w:t>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w:t>
      </w:r>
    </w:p>
    <w:p>
      <w:r>
        <w:rPr>
          <w:b/>
        </w:rPr>
        <w:t>E. 26</w:t>
      </w:r>
    </w:p>
    <w:p>
      <w:r>
        <w:t>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A/3688/2017 - 16/19 - n. 10 p. 28 consid. 4b), la jurisprudence rendue sous l’empire de l’art. 4 aCst. étant toujours valable (ATF 124 V 90 consid. 4b; ATF 122 V 157 consid. 1d). 10.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w:t>
      </w:r>
    </w:p>
    <w:p>
      <w:r>
        <w:t>A/3688/2017 - 17/19 -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11. En l'espèce, l'intimé a considéré que la recourante avait retrouvé une capacité de travail de 100% dans une activité adaptée à ses limitations dès le 1er décembre 2014, sur la base d'un avis du SMR du 13 décembre 2016. Cet avis n'est pas probant, car il ne tient pas compte du dernier rapport du Prof. B______ du 14 octobre 2016, dans lequel ce médecin ne retenait plus un début d'aptitude à la réadaptation en décembre 2014 – contrairement à ce qu'il avait mentionné dans son rapport du 8 mai 2015 – mais une incapacité totale de travail et de reconversion. Par ailleurs, l'intimé n'a pas pris en considération le fait que la SUVA avait chargé les Drs F______ et G______ de procéder à une expertise de la recourante, alors que cette dernière l'avait informé de cette mesure d'instruction dans son opposition à son projet de décision. C'est à tort que l'intimé a constaté dans sa décision du 10 juillet 2017 une absence de contestation de la recourante, vu le courrier adressé à lui par cette dernière le 3 mars 2017, dans lequel elle s'opposait clairement au projet de décision. Vu les avis contradictoires sur la capacité de travail résiduelle de la recourante émis par le médecin traitant de celle-ci et le Dr C______, l'intimé aurait dû suspendre sa décision jusqu'à réception du rapport d'expertise requis par la SUVA et le prendre en considération.</w:t>
      </w:r>
    </w:p>
    <w:p>
      <w:r>
        <w:t>A/3688/2017 - 18/19 - Le rapport d'expertise des Drs F______ et G______ remplit les réquisits pour se voir reconnaître pleine valeur probante. La SUVA s'est néanmoins éloignée de ses conclusions pour retenir que les limitations de la recourante lui permettaient d'effectuer une activité adaptée à ses limitations. Cette appréciation de la SUVA ne lie pas la chambre de céans, qui considère, pour sa part, que les conclusions des experts sont convaincantes. En effet, les experts ont bien expliqué que les limitations de la recourante concernaient toutes les positions et que, de ce fait, sa capacité de travail était nulle même dans une activité adaptée. C'est à tort que le SMR a considéré dans son avis du 7 octobre 2017 que les experts avaient retenu une baisse de rendement de 20% et qu'en fait l'expertise confirmait que la recourante pouvait travailler à plein temps dans une activité adaptée. En effet, le SMR a sorti de son contexte la baisse de rendement de 20% évoquée par les experts, qui ne concernait que le rendement lié à une activité en position assise, sans tenir compte des autres limitations. Le fait que le rapport final du service de réadaptation de l'OAI a conclu que la recourante pourrait reprendre une activité d'employée de bureau respectant ses limitations fonctionnelles ne remet pas sérieusement en cause les conclusions des experts, car ce rapport précisait que la période d'observation était trop courte pour permettre de déterminer une nouvelle orientation et qu'il est établi que le stage auprès des ÉPI a été interrompu au bout de trois jours sur la base d'un certificat médical attestant du fait que l'assurée se plaignait de douleurs qui empêchaient toute activité. Quoi qu'il en soit, même si l'on reconnaissait, par hypothèse, une certaine capacité de travail à la recourante, il faudrait, vu son âge (59 ans) et ses limitations fonctionnelles importantes, retenir qu'elle n'était pas, en décembre 2014, en mesure de retrouver un emploi sur un marché équilibré du travail, en application de la jurisprudence précitée applicable dans ce cas de figure dans le cadre de l'assurance- invalidité. 12. Partant, la décision querellée doit être réformée en ce sens que la recourante a droit à une rente d'invalidité entière dès le 1er décembre 2011 et au-delà du 28 février 2015. 13. La recourante obtenant gain de cause, une indemnité de CHF 2'000.- lui sera accordée à titre de participation à ses frais et dépens (art. 61 let. g LPGA; art. 6 du règlement sur les frais, émoluments et indemnités en matière administrative du</w:t>
      </w:r>
    </w:p>
    <w:p>
      <w:r>
        <w:rPr>
          <w:b/>
        </w:rPr>
        <w:t>E. 30</w:t>
      </w:r>
    </w:p>
    <w:p>
      <w:r>
        <w:t>juillet 1986 [RFPA - E 5 10.03]). 14. Un émolument de CHF 500.- sera mis à la charge de l'intimé (art. 69 al. 1bis LAI).</w:t>
      </w:r>
    </w:p>
    <w:p>
      <w:r>
        <w:t>A/3688/2017 - 19/19 -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