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ATAS/72/2017 vom 1. Februar 2017</w:t>
      </w:r>
    </w:p>
    <w:p>
      <w:r>
        <w:t>GE Cour de justice, 2017-02-01, FR</w:t>
      </w:r>
    </w:p>
    <w:p>
      <w:r>
        <w:rPr>
          <w:b/>
        </w:rPr>
        <w:t xml:space="preserve">Quelle: </w:t>
      </w:r>
      <w:r>
        <w:t>https://mcp.opencaselaw.ch/entscheid/ge_gerichte_ATAS_72_2017</w:t>
      </w:r>
    </w:p>
    <w:p>
      <w:r>
        <w:t>FR: GE_GERICHTE ATAS/72/2017 du 1 février 2017</w:t>
      </w:r>
    </w:p>
    <w:p>
      <w:r>
        <w:t>IT: GE_GERICHTE ATAS/72/2017 del 1 febbraio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(art. 56ss LPGA), le présent recours est recevable.</w:t>
      </w:r>
    </w:p>
    <w:p>
      <w:r>
        <w:rPr>
          <w:b/>
        </w:rPr>
        <w:t>E. 4</w:t>
      </w:r>
    </w:p>
    <w:p>
      <w:r>
        <w:t>Le litige porte sur la recevabilité de la demande du recourant tendant à la révision procédurale de la décision du 28 mai 2008.</w:t>
      </w:r>
    </w:p>
    <w:p>
      <w:r>
        <w:t>A/1041/2016 - 14/17 -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(arrêt du Tribunal fédéral 9C_945/2009 du 28 avril 2010 consid. 2.1 et les références). La décision litigieuse ne portant pas sur le fond, les conclusions du recourant tendant à la reconnaissance de son incapacité de travail et au renvoi de la cause à l’intimé pour calcul du degré d’invalidité ne sont pas recevables, dès lors qu’elles excèdent l’objet du litige.</w:t>
      </w:r>
    </w:p>
    <w:p>
      <w:r>
        <w:rPr>
          <w:b/>
        </w:rPr>
        <w:t>E. 5</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w:t>
      </w:r>
    </w:p>
    <w:p>
      <w:r>
        <w:rPr>
          <w:b/>
        </w:rPr>
        <w:t>E. 6</w:t>
      </w:r>
    </w:p>
    <w:p>
      <w:r>
        <w:t>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9C_226/2014 du 19 mai 2014 consid. 4.2 ; arrêt du Tribunal fédéral des assurances C 175/0 du 29 novembre 2005 consid. 2.2). Partant, un fait nouveau permettant la révision procédurale d'une décision entrée en force doit exister au moment où cette décision a été rendue, mais être découvert après coup.</w:t>
      </w:r>
    </w:p>
    <w:p>
      <w:r>
        <w:t>A/1041/2016 - 15/17 - Quant au moyen de preuve, il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(arrêt du Tribunal fédéral 8C_368/2013 du 25 février 2014 consid. 5.1 et arrêt du Tribunal fédéral des assurances I 183/04 du 28 avril 2005 consid. 2.2).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(ATF 127 V 353 consid. 5b et les références). Selon la jurisprudence du Tribunal fédéral, le motif de révision tiré d'un moyen de preuve nouveau ne peut en principe être invoqué lorsque le requérant produit par la suite une nouvelle expertise en relation avec une allégation déjà faite dans la procédure de recours ordinaire. Le Tribunal fédéral des assurances admettait en revanche, pour des raisons propres au domaine des assurances sociales, que des moyens de preuve qui n'existaient pas encore au moment du précédent procès puissent entrer en considération aux fins de la révision. La preuve doit cependant établir de manière indiscutable (« eindeutig ») que l'état de fait retenu dans la procédure précédente était erroné (arrêt du Tribunal fédéral des assurances U 561/06 du 28 mai 2007 consid. 6.2 et les références).</w:t>
      </w:r>
    </w:p>
    <w:p>
      <w:r>
        <w:rPr>
          <w:b/>
        </w:rPr>
        <w:t>E. 7</w:t>
      </w:r>
    </w:p>
    <w:p>
      <w:r>
        <w:t>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de recours qui a rendu la décision dans les 90 jours dès la découverte du motif de révision, mais au plus tard dans les dix ans dès la notification de la décision. La jurisprudence considère que les règles sur les délais prévues à l'art. 67 PA s'appliquent à la révision procédurale d'une décision administrative selon l'art. 53 al. 1 LPGA (arrêt du Tribunal fédéral des assurances U 465/04 du 16 juin 2005 consid. 1).</w:t>
      </w:r>
    </w:p>
    <w:p>
      <w:r>
        <w:rPr>
          <w:b/>
        </w:rPr>
        <w:t>E. 8</w:t>
      </w:r>
    </w:p>
    <w:p>
      <w:r>
        <w:t>En l’espèce, le recourant a déposé sa demande de révision le 17 octobre 2014. En effet, il est incontestable que son courrier du 3 septembre 2014 tendait uniquement à la reconsidération de la décision du 28 mai 2008, comme le démontrent notamment l’utilisation du terme « reconsidération », l’invocation du caractère erroné de la décision, et la disposition légale citée, soit l’art. 53 al. 2 LPGA, à la teneur duquel l'assureur peut revenir sur les décisions ou les décisions sur opposition formellement passées en force lorsqu'elles sont manifestement erronées et que leur rectification revêt une importance notable. Le recourant semble considérer que c’est à réception de l’arrêt du Tribunal fédéral qu’il a eu connaissance d’un motif de révision, et que le délai de 90 jours pour demander la révision de la décision commençait à courir dès la notification de cet</w:t>
      </w:r>
    </w:p>
    <w:p>
      <w:r>
        <w:t>A/1041/2016 - 16/17 - arrêt, lequel reconnaissait une pleine valeur probante à l’expertise des Drs O______ et P______. Il ne saurait cependant pas être suivi sur ce point. En premier lieu, contrairement à ce qu’allègue le recourant, le Tribunal fédéral ne s’est pas prononcé sur la valeur probante de l’expertise judiciaire. De plus, le moyen de preuve nouveau justifiant la révision est l’expertise en tant que telle, et non la valeur probante que lui reconnaît le juge. L’appréciation des preuves relève au demeurant d’une question de droit et non de fait (arrêt du Tribunal fédéral 9C_399/2007 du 14 mars 2008 consid. 1.3), et son résultat ne peut dès lors pas être considéré comme un fait nouveau au sens de l’art. 53 al. 1 LPGA. En d’autres termes, c’est la connaissance par le recourant du rapport d’expertise judiciaire qui faisait partir le délai de 90 jours applicable à la demande de révision, et non pas l’admission par la chambre de céans de sa valeur probante. Cette analyse s’imposerait a fortiori s’il fallait considérer, comme le recourant semble l’alléguer, que l’expertise révèle des faits nouveaux. Sur ce point, il n’est d’ailleurs pas inutile de souligner que le rapport des experts judiciaires ne contient pas de fait nouveau pertinent dans le contexte d’une révision procédurale, au sens d’une atteinte préexistante mais non diagnostiquée jusque-là. En effet, tous les éléments médicaux – notamment les troubles sphinctériens, l’état dépressif et les décharges électriques dans le dos – sur lesquels se fondent les conclusions des Drs O______ et P______ avaient déjà été établis par les médecins traitants du recourant. Ils étaient ainsi déjà connus, quand bien même les médecins de la CRR ne leur ont pas prêté la même portée. Par surabondance, même s’il fallait admettre que la demande de révision est intervenue en temps utile, il paraît douteux au vu de la jurisprudence citée plus haut que l’expertise précitée constitue un moyen de preuve nouveau, étant souligné sur ce point que le Tribunal fédéral, dans son arrêt du 29 juillet 2014, a précisément considéré que les conclusions des Drs O______ et P______ correspondaient à une appréciation différente de l’incidence des troubles du recourant sur sa capacité de travail. Compte tenu de ces éléments, c’est à juste titre que l’intimé n’est pas entré en matière sur la demande de révision, que le recourant était forclos à requérir.</w:t>
      </w:r>
    </w:p>
    <w:p>
      <w:r>
        <w:rPr>
          <w:b/>
        </w:rPr>
        <w:t>E. 9</w:t>
      </w:r>
    </w:p>
    <w:p>
      <w:r>
        <w:t>Eu égard à ce qui précède, le recours doit être rejeté. Le recourant, qui succombe, n’a pas droit à des dépens (art. 61 let. g LPGA).</w:t>
      </w:r>
    </w:p>
    <w:p>
      <w:r>
        <w:t>A/1041/2016 - 17/17 -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