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ATAS/729/2018 vom 23. August 2018</w:t>
      </w:r>
    </w:p>
    <w:p>
      <w:r>
        <w:t>GE Cour de justice, 2018-08-23, FR</w:t>
      </w:r>
    </w:p>
    <w:p>
      <w:r>
        <w:rPr>
          <w:b/>
        </w:rPr>
        <w:t xml:space="preserve">Quelle: </w:t>
      </w:r>
      <w:r>
        <w:t>https://mcp.opencaselaw.ch/entscheid/ge_gerichte_ATAS_729_2018</w:t>
      </w:r>
    </w:p>
    <w:p>
      <w:r>
        <w:t>FR: GE_GERICHTE ATAS/729/2018 du 23 août 2018</w:t>
      </w:r>
    </w:p>
    <w:p>
      <w:r>
        <w:t>IT: GE_GERICHTE ATAS/729/2018 del 23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présente un degré d’invalidité lui ouvrant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w:t>
      </w:r>
    </w:p>
    <w:p>
      <w:r>
        <w:t>A/4316/2017 - 10/18 -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7</w:t>
      </w:r>
    </w:p>
    <w:p>
      <w:r>
        <w:t>En l’occurrence, la recourante, alors qu'elle était déjà mère d'un enfant né en 1992, a travaillé selon toute vraisemblance à 100% jusqu'à la naissance de son deuxième enfant en 2001, du moins par périodes, comme cela résulte de son compte individuel (ci-après: CI). En effet, elle a réalisé en 2000 encore un revenu de CHF 30'270.-, en 1999 de CHF 24'542, en 1998 de CHF 41'096.-, en 1997 et 1996 de CHF 38'350. Ces salaires correspondent en partie à une activité à temps complet, au vu des salaires modestes payés dans le secteur du nettoyage. Ce n'est qu'à la naissance du deuxième enfant qu'elle a diminué son taux d'activité en 2001, selon son CI, et a travaillé à temps partiel jusqu’à la découverte de son carcinome canalaire invasif en mai 2010. Dans le cadre de l’instruction de la présente cause, l’intimé ne lui a jamais posé la question à quel taux elle aurait travaillé si elle était en bonne santé, ayant notamment omis de faire une enquête économique sur le ménage. Or, il résulte de la décision du 9 mars 2018 de l’intimé que son mari était au bénéfice d’une rente entière à partir de septembre 2014, ainsi que d’un trois-quarts de rente dès janvier 2017. Auparavant, il bénéficiait d’un quart de rente depuis novembre 2002.</w:t>
      </w:r>
    </w:p>
    <w:p>
      <w:r>
        <w:t>A/4316/2017 - 11/18 - La recourante n’a certes pas contesté son statut dans son recours du 28 octobre 2017. Cependant, elle a interjeté en premier lieu recours en personne, si bien qu'il est à supposer que cet élément ne devait pas lui avoir paru important. Par la suite, son mandataire a fait valoir qu’elle aurait travaillé à au moins 80 %, voire à 100 %. Entendue devant la chambre de céans, elle a déclaré qu'elle aurait travaillé à 100% en bonne santé. En outre, le cadet des enfants de la recourante avait, au moment de la naissance du droit éventuel à la rente, soit en mai 2016, quinze ans, soit un âge où un enfant est déjà assez indépendant et n'a notamment pas besoin d'une surveillance et d'un accompagnement constants. De surcroît, le père peut assurer la présence nécessaire à la maison, étant invalide à 75%. Au vu de ces éléments, notamment l’aggravation de l’invalidité de son mari en 2014, il paraît hautement vraisemblable que la recourante aurait repris une activité professionnelle à 100%, si elle était en bonne santé. En effet, elle avait travaillé, par périodes, à temps complet jusqu'en 2000 et n'avait réduit son taux d'activité qu'à la naissance du deuxième enfant. Il paraît également impossible qu'une famille avec un enfant à charge puisse vivre de rentes d’un montant total de CHF 2'922.- par mois, avec la rente pour enfant, voire de CHF 2'193.- dès juillet 2016. Il ne fait pas de doute non plus que, dans le calcul des prestations complémentaires à la rente d'invalidité du mari, un revenu hypothétique de 100% de l'épouse aurait été retenu, si celle-ci était totalement capable de travailler. Dans une telle situation, il est en effet exigé du conjoint qu'il mette à profit sa capacité de travail entière, afin d'éviter que la famille soit à la charge de la société. Il est à préciser à cet égard que la décision d'octroi d'une rente entière, puis d'un trois-quarts de rente en faveur de l'époux n'a été prise que près de quatre ans après l'aggravation de son état de santé en 2014, la décision y relative datant du 9 mars 2018. La famille était ainsi restée sans revenus au moins pendant presque deux ans, dans l'hypothèse la plus favorable de l'existence d'une assurance perte de gain d'un employeur. Par conséquent, il sied d'admettre que la recourante aurait travaillé à 100 %.</w:t>
      </w:r>
    </w:p>
    <w:p>
      <w:r>
        <w:rPr>
          <w:b/>
        </w:rPr>
        <w:t>E. 8</w:t>
      </w:r>
    </w:p>
    <w:p>
      <w:r>
        <w:t>a. Quant au degré d’invalidité, le Dr D______ atteste, dans son rapport du</w:t>
      </w:r>
    </w:p>
    <w:p>
      <w:r>
        <w:rPr>
          <w:b/>
        </w:rPr>
        <w:t>E. 12</w:t>
      </w:r>
    </w:p>
    <w:p>
      <w:r>
        <w:t>La recourante sollicite également des mesures d'ordre professionnel.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w:t>
      </w:r>
    </w:p>
    <w:p>
      <w:r>
        <w:t>A/4316/2017 - 16/18 -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d'une 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13</w:t>
      </w:r>
    </w:p>
    <w:p>
      <w:r>
        <w:t>En l’espèce, la recourante doit changer de profession. Par ailleurs, elle est considérablement limitée dans le choix de ses activités, dès lors qu’elle doit éviter les mouvements répétitifs avec le bras droit. A cela s’ajoute que sa vision n’est pas</w:t>
      </w:r>
    </w:p>
    <w:p>
      <w:r>
        <w:t>A/4316/2017 - 17/18 - excellente, si bien que les activités de contrôle pointu, notamment dans le secteur de l’horlogerie, sont exclues. Cela étant, il se justifie de lui octroyer une mesure d’orientation professionnelle, à condition qu’elle reconnaisse pouvoir travailler à 50 %.</w:t>
      </w:r>
    </w:p>
    <w:p>
      <w:r>
        <w:rPr>
          <w:b/>
        </w:rPr>
        <w:t>E. 14</w:t>
      </w:r>
    </w:p>
    <w:p>
      <w:r>
        <w:t>Par conséquent, la décision querellée sera annulée et la recourante mise au bénéfice d’un quart de rente à compter de mai 2016, ainsi que d’une mesure d’orientation professionnelle.</w:t>
      </w:r>
    </w:p>
    <w:p>
      <w:r>
        <w:rPr>
          <w:b/>
        </w:rPr>
        <w:t>E. 15</w:t>
      </w:r>
    </w:p>
    <w:p>
      <w:r>
        <w:t>La recourante obtenant partiellement gain de cause, une indemnité de CHF 1'500.- lui est octroyée à titre de dépens.</w:t>
      </w:r>
    </w:p>
    <w:p>
      <w:r>
        <w:rPr>
          <w:b/>
        </w:rPr>
        <w:t>E. 16</w:t>
      </w:r>
    </w:p>
    <w:p>
      <w:r>
        <w:t>L’émolument de justice, fixé à CHF 200.-, est mis à la charge de l’intimé.</w:t>
      </w:r>
    </w:p>
    <w:p>
      <w:r>
        <w:t>***</w:t>
      </w:r>
    </w:p>
    <w:p>
      <w:r>
        <w:t>A/4316/2017 - 18/18 -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