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ATAS/729/2016 vom 12. September 2016</w:t>
      </w:r>
    </w:p>
    <w:p>
      <w:r>
        <w:t>GE Cour de justice, 2016-09-12, FR</w:t>
      </w:r>
    </w:p>
    <w:p>
      <w:r>
        <w:rPr>
          <w:b/>
        </w:rPr>
        <w:t xml:space="preserve">Quelle: </w:t>
      </w:r>
      <w:r>
        <w:t>https://mcp.opencaselaw.ch/entscheid/ge_gerichte_ATAS_729_2016</w:t>
      </w:r>
    </w:p>
    <w:p>
      <w:r>
        <w:t>FR: GE_GERICHTE ATAS/729/2016 du 12 septembre 2016</w:t>
      </w:r>
    </w:p>
    <w:p>
      <w:r>
        <w:t>IT: GE_GERICHTE ATAS/729/2016 del 12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56ss LPGA).</w:t>
      </w:r>
    </w:p>
    <w:p>
      <w:r>
        <w:t>A/482/2015 - 11/22 -</w:t>
      </w:r>
    </w:p>
    <w:p>
      <w:r>
        <w:rPr>
          <w:b/>
        </w:rPr>
        <w:t>E. 4</w:t>
      </w:r>
    </w:p>
    <w:p>
      <w:r>
        <w:t>Le litige porte sur la question de savoir si c'est à bon droit que l'intimée a mis fin aux prestations au 23 novembre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w:t>
      </w:r>
    </w:p>
    <w:p>
      <w:r>
        <w:t>A/482/2015 - 12/22 - consid. 2b/bb; RAMA 1999 n° U 341 p. 408, consid. 3b). Il convient en principe d'en rechercher l'étiologie et de vérifier, sur cette base, l'existence du rapport de causalité avec l'événement assuré (arrêt du Tribunal fédéral 8C_347/2013 du 18 février 2014 consid. 2.2).</w:t>
      </w:r>
    </w:p>
    <w:p>
      <w:r>
        <w:rPr>
          <w:b/>
        </w:rPr>
        <w:t>E. 7</w:t>
      </w:r>
    </w:p>
    <w:p>
      <w:r>
        <w:t>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 ATF 123 V 44 consid. 2b ; ATF 116 V 147 consid. 2c). La</w:t>
      </w:r>
    </w:p>
    <w:p>
      <w:r>
        <w:t>A/482/2015 - 13/22 -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w:t>
      </w:r>
    </w:p>
    <w:p>
      <w:r>
        <w:t>A/482/2015 - 14/22 - a lieu de conclure à une lésion exclusivement maladive ou dégénérative (arrêts du Tribunal fédéral 8C_347/2013 du 18 février 2013 consid. 3.2 ; 8C_698/2007 du 27 octobre 2008 consid. 4.2 ; 8C_357/2007 du 31 janvier 2008, consid. 3.2).</w:t>
      </w:r>
    </w:p>
    <w:p>
      <w:r>
        <w:rPr>
          <w:b/>
        </w:rPr>
        <w:t>E. 8</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A/482/2015 - 15/22 -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w:t>
      </w:r>
    </w:p>
    <w:p>
      <w:r>
        <w:t>A/482/2015 - 16/22 -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le fardeau de la preuve n'appartient pas à l'assuré mais à l'assureur (RAMA 2000 n° U 363 p. 46 consid. 2; arrêt du Tribunal fédéral des assurances U.179/03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w:t>
      </w:r>
    </w:p>
    <w:p>
      <w:r>
        <w:rPr>
          <w:b/>
        </w:rPr>
        <w:t>E. 11</w:t>
      </w:r>
    </w:p>
    <w:p>
      <w:r>
        <w:t>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 137 V 210 consid. 4.4.1.3). Cela étant, un renvoi à l'administration pour mise en œuvre d'une nouvelle expertise reste possible, même sous l'empire de la nouvelle</w:t>
      </w:r>
    </w:p>
    <w:p>
      <w:r>
        <w:t>A/482/2015 - 17/22 - jurisprudence, notamment lorsqu'une telle mesure est nécessaire en raison du fait que l'administration n'a pas du tout instruit un point médical (ATF 137 V 210 consid. 4.4.1.4).</w:t>
      </w:r>
    </w:p>
    <w:p>
      <w:r>
        <w:rPr>
          <w:b/>
        </w:rPr>
        <w:t>E. 12</w:t>
      </w:r>
    </w:p>
    <w:p>
      <w:r>
        <w:t>En l'occurrence, dans sa décision litigieuse, l'intimée a retenu qu'à compter du 23 novembre 2014, l'atteinte au genou droit du recourant n'est plus en lien de causalité naturelle avec cet événement. Il n’est pas contesté par les parties, ni contestable, qu'au jour de l'accident survenu le 19 avril 2014, le genou droit du recourant présentait des atteintes dégénératives, qu’il avait déjà subi une rupture du ligament croisé antérieur et une déchirure de la corne postérieure du ménisque interne, ainsi que plusieurs interventions chirurgicales. Il n'est pas non plus contesté par les parties que l'IRM effectuée le 6 mai 2014 a révélé une rupture partielle du ligament collatéral médial au genou droit du recourant (rapport du Dr G______). Etant donné qu'il s'agit d'une lésion du ligament au sens de l'art. 9 al. 2 let. g OLAA, cette atteinte est susceptible d'être reconnue comme lésion corporelle assimilée à un accident pour autant que l'événement du 19 avril 2014 en soit en partie à l'origine. En l'occurrence, l'intimée ne prétend pas que la rupture partielle du ligament serait manifestement imputable à une maladie ou à des phénomènes dégénératifs. Au demeurant, le Dr H______ (rapport du 6 août 2014) et la Dresse I______ (rapports des 12 novembre 2014 et 7 janvier 2015) ont admis que les troubles au genou droit du recourant avaient été en partie causés par l’accident du 19 avril 2014. Enfin, le Dr J______ a expliqué que les changements brusques de direction latéralement étaient effectivement évoqués lors des ruptures partielles du ligament collatéral médial (rapport du 16 novembre 2015). Il s’ensuit que l’événement du 19 avril 2014 est à l’origine de la rupture partielle du ligament collatéral médial du genou droit du recourant, soit une lésion assimilée à un accident au sens de l’art. 9 al. 2 OLAA, de sorte que l’intimée était tenue de la prendre en charge, ce qu’elle a d’ailleurs fait. Cela étant, l’intimée est d’avis qu’à compter du 23 novembre 2014, les plaintes relatives au genou droit ne sont plus en lien avec l'accident, en se référant aux appréciations de la Dresse I______ et du Dr J______. Par rapports des 12 novembre 2014 et 7 janvier 2015, la Dresse I______ a relevé que le recourant présentait des troubles dégénératifs multiples à son genou droit. L'IRM avait montré une altération du ligament collatéral interne du genou droit qui pouvait être en relation avec une entorse mais également avec une atteinte dégénérative. Sans autre atteinte récente sur l'IRM du 6 mai 2014, on ne pouvait retenir à long terme une décompensation passagère d'un genou montrant des lésions dégénératives évidentes. Au vu de la description du traumatisme, l'assuré avait</w:t>
      </w:r>
    </w:p>
    <w:p>
      <w:r>
        <w:t>A/482/2015 - 18/22 - présenté une manifestation d'un état antérieur. Dès lors, les effets délétères de l'événement du 19 avril 2014 étaient définitivement éliminés six mois après le traumatisme. Par rapport du 23 novembre 2015, le Dr J______ a estimé que dans le cas d'un diagnostic de lésion partielle de la portion profonde du ligament collatéral médial, et tenant compte d'éventuels remaniements cicatriciels par la suite, un lien de causalité entre des troubles résiduels éventuels et un status de rupture partielle pouvait être acceptable jusqu'à six mois après cette rupture. Il n’y avait pas d’argument probant pour retenir une atteinte séquellaire de l’entorse, mais il était clair en revanche que l’on pouvait tout à fait admettre une symptomatologie persistante au niveau du genou droit en considération des troubles dégénératifs. La chambre de céans relèvera que la Dresse I______ semble considérer que l'altération du ligament était préexistante à l'accident, ce qui n'est corroboré par aucun autre médecin, et en particulier pas par le Dr J______. Par ailleurs, les considérations d’ordre général émises par ce dernier, ne permettent pas de retenir que l’atteinte au genou droit du recourant présentait un caractère exclusivement dégénératif clairement établi six mois après l'accident. Ce médecin ne fait en effet état d’aucun élément concret qui pourrait fonder un retour au statu quo six mois après l’accident. Si le Dr J______ indique certes qu’il n’y a pas d’argument probant pour retenir une atteinte séquellaire de l’entorse, son rapport ne permet toutefois pas de comprendre sur quels éléments il se fonde pour parvenir à cette conclusion. En outre, le fait qu’une symptomatologie puisse persister en raison de troubles dégénératifs, ne suffit pas encore à retenir que les causes accidentelles auraient complètement disparu. Par conséquent, les rapports des Dr I______ et J______ ne comportent aucune réelle motivation convaincante quant à un retour au statu quo sine/ante six mois après l’accident, de sorte qu'ils sont insuffisamment probants. Par ailleurs, le Dr F______ a certes expliqué par-devant la chambre de céans, que lors de la consultation du 1er mai 2015, le statu quo n’avait pas encore été atteint, car le recourant se plaignait alors de douleurs au niveau de l’insertion osseuse et au niveau du condyle fémoral interne. Selon ce médecin, les douleurs persistantes étaient clairement en relation avec le traumatisme du 19 avril 2014. La chambre de céans ne saurait toutefois se fonder sur les seules explications succinctes du Dr F______ - émises en tant que chirurgien orthopédique traitant - pour retenir que le lien de causalité naturelle a persisté au-delà du 23 novembre 2014. Force est donc de constater que la chambre de céans ne dispose pas des éléments médicaux nécessaires et probants pour statuer sur la question litigieuse du droit du recourant aux prestations relatives à son genou droit au-delà du 23 novembre 2014. L’intimée n’ayant pas instruit correctement la situation médicale du recourant, la cause lui sera renvoyée pour mise en œuvre d’une expertise indépendante, selon la</w:t>
      </w:r>
    </w:p>
    <w:p>
      <w:r>
        <w:t>A/482/2015 - 19/22 - procédure prévue par l'art. 44 LPGA, et ayant pour but de déterminer à partir de quelle date le statu quo sine/ante a été atteint, étant rappelé que dans le cas des lésions assimilées à un accident, l’on ne peut pas se fonder simplement sur le degré de vraisemblance prépondérante (arrêt du Tribunal fédéral 8C_347/2013 du 18 février 2014 consid. 3.2 et les références citées). Les conditions jurisprudentielles d’un tel renvoi sont d’autant plus remplies qu'une expertise n'a pas encore été mise en œuvre par l'intimée. Il lui appartiendra ensuite de rendre une nouvelle décision.</w:t>
      </w:r>
    </w:p>
    <w:p>
      <w:r>
        <w:rPr>
          <w:b/>
        </w:rPr>
        <w:t>E. 13</w:t>
      </w:r>
    </w:p>
    <w:p>
      <w:r>
        <w:t>Le recourant fait encore valoir qu'il souffre d'une atteinte à l'épaule droite en lien de causalité avec l'accident. L'intimée, qui ne s'est pas prononcée sur ce point dans le cadre de sa décision litigieuse, a fait valoir dans un premier temps que les plaintes concernant l'épaule droite ne pouvaient être imputées à l'accident du 19 avril 2014 étant donné que le recourant les avaient évoquées pour la première fois dans le cadre de son opposition. Contrairement à ce qu’avance l’intimée, on ne saurait mettre en doute l’existence de douleurs à l’épaule droite au jour de l’accident du 19 avril 2014, au motif que le recourant n’en a pas fait état avant son opposition. Si la déclaration de sinistre ne fait certes pas état de l’existence d’une atteinte à l’épaule droite, il n’en demeure pas moins que les pièces versées à la procédure ont permis d'établir que le recourant se plaignait de douleurs à l’épaule droite en se présentant au service des urgences de la clinique des Grangettes (rapport du 19 avril 2014) ainsi que lors de sa première consultation chez le Dr F______ le 5 mai 2014. A cet égard, ce médecin a expliqué avoir constaté une contusion du sus-épineux, ce qu'il n'avait pas mentionné dans les rapports initiaux (rapport du 1er mai 2015). Il a par ailleurs indiqué lors de son audition par-devant la chambre de céans que le recourant lui avait expliqué qu'il avait été victime d'un accident avec torsion du genou droit et chute sur l'épaule droite. En outre, dans la mesure où l’intimée avait pris en charge les séances de physiothérapie pour son épaule droite (bon établi le 5 mai 2014 par le Dr F______), le recourant pouvait en déduire que l’intimée connaissait l’existence de son atteinte et qu'elle admettait son obligation de prise en charge. Cela étant, la chambre de céans est d’avis que les rapports versés à la procédure ne sont pas suffisamment probants pour permettre de statuer sur la question litigieuse du lien de causalité naturelle entre l’événement du 19 avril 2014 et les diverses atteintes diagnostiquées à l'épaule droite du recourant (contusion avec conflit sous- acromial, contusion du sus-épineux, déchirure partielle du sus-épineux), et ce pour les motifs qui suivent. On relèvera déjà qu’aucune pièce ne fait état du déroulement précis de l’événement du 19 avril 2014, de sorte que l’on ignore notamment dans quelle position se trouvait le bras droit du recourant lorsque ce dernier a chuté.</w:t>
      </w:r>
    </w:p>
    <w:p>
      <w:r>
        <w:t>A/482/2015 - 20/22 - Par ailleurs, dans son rapport du 23 novembre 2015, le Dr J______ a notamment estimé qu’il n’y avait pas de causalité naturelle entre les troubles signalés au Dr F______ le 5 mai 2014 et l’accident du 19 avril 2014, au motif notamment que le recourant ne s’était pas plaint de l’épaule droite lors de sa consultation aux urgences. Or, comme cela a déjà été relevé, il est établi que le recourant présentait des douleurs à l'épaule droite lorsqu'il s'est rendu au service des urgences de la clinique des Grangettes (rapport du 19 avril 2014). Par ailleurs, le Dr J______ conteste le diagnostic de contusion du sus-épineux initialement retenu par le Dr F______, en expliquant qu'une chute ne pouvait pas provoquer cette atteinte. Or, dans la mesure où il n'existe pas de descriptif précis de l'événement survenu le 19 avril 2014, on peine à comprendre comment le Dr J______ est parvenu à cette conclusion. On relèvera en outre que postérieurement à la décision litigieuse, une déchirure partielle du tendon du sus-épineux à l'épaule droite a été révélée par arthro-IRM du 12 janvier 2016 (Dr K______). Etant donné qu'il s'agit d'une déchirure du tendon au sens de l'art. 9 al. 2 let. f OLAA, cette atteinte est susceptible d'être reconnue comme lésion corporelle assimilée à un accident pour autant que l'événement du 19 avril 2014 en soit en partie à l'origine. A cet égard, dans son rapport du 21 mars 2016, le Dr J______ a estimé que cette lésion n'était pas en lien de causalité avec l'accident, car son aspect morphologique était compatible avec une lésion purement dégénérative. Or, on relèvera qu'il ne suffit pas qu'une atteinte soit compatible avec un phénomène dégénératif pour écarter la responsabilité de l'assureur-accident; il faut encore que l'origine maladive ou dégénérative soit manifeste pour exclure toute cause accidentelle (art. 9 al. 2 OLAA). Par ailleurs, ce médecin a considéré qu'une genèse purement traumatique de la déchirure du tendon du sus-épineux était improbable. Or, on rappellera également qu'il n'est pas nécessaire que l'accident soit la cause unique ou immédiate de l'atteinte à la santé; il faut et il suffit que l'événement dommageable, associé éventuellement à d'autres facteurs, ait provoqué l'atteinte à la santé (ATF 129 V 402 consid. 4.3.1). Enfin, le Dr F______ est d'avis que la contusion du sus-épineux et la contusion sous-acromiale diagnostiquées dans un premier temps, puis la déchirure partielle du tendon du sus-épineux ont été causés par l'événement du 19 avril 2014 (rapports des 1er mai 2015, 21 janvier et 4 avril 2016). Cela étant, ces rapports succincts et peu motivés ne permettent pas de statuer sur la question du lien de causalité entre les troubles à l'épaule droite du recourant et l'événement du 19 avril 2014. A défaut d'informations fiables et suffisantes permettant une appréciation adéquate de la situation médicale du recourant, il convient de renvoyer la cause à l'intimée, afin qu'elle complète l'instruction par la mise en œuvre d'une expertise, selon la</w:t>
      </w:r>
    </w:p>
    <w:p>
      <w:r>
        <w:t>A/482/2015 - 21/22 - procédure prévue par l'art. 44 LPGA, afin de déterminer si l'événement du 19 avril 2014 a provoqué les atteintes à l'épaule droite du recourant.</w:t>
      </w:r>
    </w:p>
    <w:p>
      <w:r>
        <w:rPr>
          <w:b/>
        </w:rPr>
        <w:t>E. 14</w:t>
      </w:r>
    </w:p>
    <w:p>
      <w:r>
        <w:t>Au vu de ce qui précède, le recours sera par conséquent partiellement admis, la décision sur opposition du 12 janvier 2015 sera annulée et la cause renvoyée à l'intimée pour instruction complémentaire concernant le genou et l’épaule droits du recourant, puis nouvelle décision.</w:t>
      </w:r>
    </w:p>
    <w:p>
      <w:r>
        <w:rPr>
          <w:b/>
        </w:rPr>
        <w:t>E. 15</w:t>
      </w:r>
    </w:p>
    <w:p>
      <w:r>
        <w:t>La procédure est gratuite (art. 61 let. a LPGA).</w:t>
      </w:r>
    </w:p>
    <w:p>
      <w:r>
        <w:t>A/482/2015 - 22/22 -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