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ATAS/729/2013 vom 10. Juli 2013</w:t>
      </w:r>
    </w:p>
    <w:p>
      <w:r>
        <w:t>GE Cour de justice, 2013-07-10, FR</w:t>
      </w:r>
    </w:p>
    <w:p>
      <w:r>
        <w:rPr>
          <w:b/>
        </w:rPr>
        <w:t xml:space="preserve">Quelle: </w:t>
      </w:r>
      <w:r>
        <w:t>https://mcp.opencaselaw.ch/entscheid/ge_gerichte_ATAS_729_2013</w:t>
      </w:r>
    </w:p>
    <w:p>
      <w:r>
        <w:t>FR: GE_GERICHTE ATAS/729/2013 du 10 juillet 2013</w:t>
      </w:r>
    </w:p>
    <w:p>
      <w:r>
        <w:t>IT: GE_GERICHTE ATAS/729/2013 del 10 luglio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w:t>
      </w:r>
    </w:p>
    <w:p>
      <w:r>
        <w:t>A/58/2012 - 10/15 - s'applique sans réserve dès le jour de son entrée en vigueur (ATF 117 V 71 consid. 6b ; ATF 112 V 356 consid. 4a ; RAMA 1998 KV 37 p. 316 consid. 3b). En l’espèce, la décision litigieuse du 22 novembre 2011 est postérieure à l’entrée en vigueur de la LPGA ainsi qu’à l’entrée en vigueur des modifications de la LAI du 21 mars 2003 (4ème révision) et de celles du 6 octobre 2006 (5ème révision). Par conséquent, du point de vue matériel, le droit relatif aux mesures de réadaptation doit être examiné au regard des nouvelles normes de la LPGA et des modifications de la LAI consécutives aux 4ème et 5ème révisions de cette loi, dans la mesure de leur pertinence (ATF 130 V 445 et les références, voir également ATF 130 V 329). La 5ème révision de la LAI n'a toutefois pas amené de changements majeurs en matière de conditions d'octroi générales des mesures de réadaptation (cf. Message concernant la modification de la loi fédérale sur l'assurance-invalidité [5ème révision] du 22 juin 2005, FF 2005 4215, p. 4316).</w:t>
      </w:r>
    </w:p>
    <w:p>
      <w:r>
        <w:rPr>
          <w:b/>
        </w:rPr>
        <w:t>E. 4</w:t>
      </w:r>
    </w:p>
    <w:p>
      <w:r>
        <w:t>En application de l'art. 60 LPGA, le recours doit être déposé dans les trente jours suivant la notification de la décision sujette à recours. En vertu de l’art. 38 al. 4 let. c LPGA, les délais en jours ou en mois fixés par la loi ou par l’autorité ne courent pas du 18 décembre au 2 janvier inclusivement. En l'espèce, le recourant a reçu la décision attaquée le 25 novembre 2011. Adressé par pli postal du 10 janvier 2012, le recours contre la décision de l'intimé du 22 novembre 2011 intervient en temps utile. Interjeté dans la forme et le délai prévus par la loi, le recours est recevable (art. 56ss LPGA; art. 89B de la loi sur la procédure administrative du 12 septembre 1985 - LPA; RSG E 5 10).</w:t>
      </w:r>
    </w:p>
    <w:p>
      <w:r>
        <w:rPr>
          <w:b/>
        </w:rPr>
        <w:t>E. 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a) En l'occurrence, le litige porte en l'état sur le droit du recourant à l'octroi de mesures de réadaptation supplémentaires, étant relevé que les considérants de la décision querellée prêtent à confusion, l'intimé semblant se prononcer sur une éventuelle aggravation de l'état de santé du recourant. Cela étant, le dispositif de cette décision se réfère clairement au refus de mesures professionnelles. Dans ses dernières écritures, le recourant conclut à l'octroi d'une rente entière d'invalidité. Or, le droit à la rente ne fait pas partie de l'objet du litige. Il appartiendra à l'intimé de statuer sur cette question, laquelle devra faire l'objet d'une nouvelle décision.</w:t>
      </w:r>
    </w:p>
    <w:p>
      <w:r>
        <w:t>A/58/2012 - 11/15 - b) Dans sa détermination du 5 décembre 2012, le recourant conclut préalablement à la suspension de la présente procédure et à la mise en œuvre d’une expertise psychiatrique au motif qu’il a déposé une demande de révision auprès de l’intimé et qu'il est inapte à reprendre quelque travail que ce soit. La suspension de la procédure est prononcée par le juge dans les cas prévus par la loi. Elle peut se justifier également par des raisons d’opportunité, notamment lorsque le jugement d’un autre litige peut influencer l’issue du procès en cours (principe d’économie de la procédure). Le principe de célérité, qui découle de l’art. 29 al. 1er de la Constitution fédérale de la Confédération suisse pose cependant des limites à la suspension d’une procédure. Aussi ne doit-elle être admise qu’exceptionnellement, lorsqu’il s’agit d’attendre le prononcé de la décision d’une autre autorité et qui permettrait de trancher une question décisive (ATF 130 V 90 consid. 5). En l’occurrence, dans la mesure où le recourant a invoqué une aggravation de son état de santé et qu'il a déposé une demande en révision, l'intimé devra statuer sur ces questions. La décision qu'il prendra à ce sujet n’est pas de nature à influencer l’issue du procès, qui ne concerne que les mesures professionnelles, de sorte qu’il ne se justifie pas de suspendre la procédure. De même, il appartiendra à l'intimé d'examiner s'il convient de mettre en œuvre une nouvelle expertise psychiatrique.</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230 consid. 3c ; ATF 117 V 275 consid. 2b ; ATF 117 V 394 consid. 4b et les arrêts cités). La réadaptation par soi- même est un aspect de l’obligation de diminuer le dommage et prime aussi bien le droit à une rente qu’à celui des mesures de réadaptation.</w:t>
      </w:r>
    </w:p>
    <w:p>
      <w:r>
        <w:rPr>
          <w:b/>
        </w:rPr>
        <w:t>E. 7</w:t>
      </w:r>
    </w:p>
    <w:p>
      <w:r>
        <w:t>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w:t>
      </w:r>
    </w:p>
    <w:p>
      <w:r>
        <w:t>A/58/2012 - 12/15 -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N’entrent en considération, pour l’octroi de prestations, que les mesures qui correspondent aux capacités et, dans la mesure du possible, aux dispositions des assurés et qui visent à atteindre le but de la réadaptation de manière simple et adéquate. Cette exigence implique qu’il existera un rapport raisonnable entre la durée et les coûts de la mesure d’une part et le résultat économique (au sens de l’efficacité de la réadaptation) d’autre part (cf. Circulaire sur les mesures de réadaptation d’ordre professionnel [CMRP], valable à partir du 1er janvier 2011, § 1006). c) On rappellera encore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w:t>
      </w:r>
    </w:p>
    <w:p>
      <w:r>
        <w:rPr>
          <w:b/>
        </w:rPr>
        <w:t>E. 8</w:t>
      </w:r>
    </w:p>
    <w:p>
      <w:r>
        <w:t>En l'espèce, l’intimé ayant reconnu au recourant un droit aux mesures de réadaptation, il a ordonné de nombreuses mesures d'ordre professionnel entre 1993</w:t>
      </w:r>
    </w:p>
    <w:p>
      <w:r>
        <w:t>A/58/2012 - 13/15 - et 2008. Le recourant a ainsi pu effectuer un stage d'observation professionnelle de trois mois au CIP (1993 et 1994), y suivre une orientation professionnelle de trois mois (2006), réaliser des stages de réentraînement au travail organisés par la fondation PRO (2008), puis effectuer une nouvelle orientation professionnelle aux EPI (2008). Se pose donc la question de savoir si le recourant peut prétendre à l'octroi de mesures supplémentaires. Il convient donc de déterminer si de nouvelles mesures sont nécessaires et susceptibles d'influencer positivement la capacité de gain du recourant. Si tel devait être le cas, il faudrait encore examiner si les conditions particulières d'octroi des mesures envisagées sont remplies.</w:t>
      </w:r>
    </w:p>
    <w:p>
      <w:r>
        <w:rPr>
          <w:b/>
        </w:rPr>
        <w:t>E. 9</w:t>
      </w:r>
    </w:p>
    <w:p>
      <w:r>
        <w:t>a) La Cour de céans constate en premier lieu que les mesures de réadaptation déjà entreprises ont permis de révéler, à l'issue d'investigations poussées, que les limitations fonctionnelles du recourant étaient compatibles avec un travail à plein temps dans les domaines de l'industrie et de la mécanique légères. Ces conclusions sont basées sur les rapports des différentes institutions et entreprises ayant pu observer le recourant à l’œuvre, ainsi que sur les appréciations du SMR. Il est rappelé à cet égard que l'intimé a poursuivi l'instruction médicale, en tenant compte des nouvelles affections présentées par le recourant au cours des mesures professionnelles et en soumettant systématiquement les nouveaux rapports à ses médecins-conseils, de sorte que les conclusions précitées ne sauraient être remises en cause. Par ailleurs, il apparaît que l’état de santé du recourant est compatible avec une activité professionnelle légère, ménageant les cervicales et en position principalement assise, et qu’il présente une capacité de travail résiduelle pouvant être mise en valeur dans les secteurs de l'industrie et de la mécanique légères. Il y a lieu de considérer qu’un marché équilibré du travail offre un éventail de postes de travail suffisamment large, diversifié et adapté aux limitations du recourant et pour lesquels une simple mise au courant sur un poste de travail spécifique pourrait éventuellement être indiquée. Force est donc de constater que le recourant a pu bénéficier des mesures d'orientation professionnelle adéquates et que l'objectif consistant à déterminer quelles activités sont compatibles avec son invalidité a été atteint. b) La Cour de céans relève en outre que de nouvelles mesures de réadaptation ne sauraient influencer positivement la capacité de gain du recourant. En effet, ce dernier n’a pas fait preuve d’une réelle motivation à la reprise d’une activité, invoquant ouvertement et à plusieurs reprises qu’il ne voulait plus travailler. Son attitude a eu des effets négatifs sur sa productivité et a entraîné l’interruption prématurée de plusieurs stages. Bien qu'il recourt contre la décision mettant fin aux mesures de réadaptation, le recourant ne conclut pas à l'octroi de telles mesures, mais sollicite l'octroi d'une rente entière d'invalidité. Ainsi, s'il conteste la décision litigieuse, ce n’est pas pour</w:t>
      </w:r>
    </w:p>
    <w:p>
      <w:r>
        <w:t>A/58/2012 - 14/15 - bénéficier de moyens particuliers pouvant contribuer à améliorer sa capacité de gain, mais uniquement car il ne se considère pas apte à reprendre une activité professionnelle. Or, il est rappelé, d’une part, que le but des mesures de réadaptation n'est pas de se substituer à un emploi et, d’autre part, que les assurés n'ont pas un droit inconditionnel et éternel à en obtenir. Par conséquent, on ne saurait considérer que des mesures supplémentaires seraient de nature à favoriser la réadaptation du recourant dans la vie active. Au contraire, elles semblent, selon toute vraisemblance, dénuées de chances de succès.</w:t>
      </w:r>
    </w:p>
    <w:p>
      <w:r>
        <w:rPr>
          <w:b/>
        </w:rPr>
        <w:t>E. 10</w:t>
      </w:r>
    </w:p>
    <w:p>
      <w:r>
        <w:t>Compte tenu de l’ensemble de ces circonstances du cas d'espèce, il convient d’admettre que de nouvelles mesures de réadaptation ne sont ni nécessaires ni appropriées à la mise en valeur de la capacité de travail résiduelle du recourant. En prononcer encore ne respecterait pas le principe selon lequel doit exister un rapport raisonnable entre la durée et les coûts de la mesure d’une part et l’efficacité de la réadaptation d’autre part. Partant, des mesures de réadaptation supplémentaires ne sont ni nécessaires ni appropriées C’est ainsi à bon droit que l’intimé a refusé l'octroi de nouvelles mesures de réadaptation.</w:t>
      </w:r>
    </w:p>
    <w:p>
      <w:r>
        <w:rPr>
          <w:b/>
        </w:rPr>
        <w:t>E. 11</w:t>
      </w:r>
    </w:p>
    <w:p>
      <w:r>
        <w:t>Au vu de ce qui précède, le recours sera rejeté.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RSG E 510.03).</w:t>
      </w:r>
    </w:p>
    <w:p>
      <w:r>
        <w:t>A/58/2012 - 15/15 - PAR CES MOTIFS, LA CHAMBRE DES ASSURANCES SOCIALES :</w:t>
      </w:r>
    </w:p>
    <w:p>
      <w:r>
        <w:t>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