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ATAS/727/2025 vom 7. Februar 2018</w:t>
      </w:r>
    </w:p>
    <w:p>
      <w:r>
        <w:t>GE Cour de justice, 2018-02-07, FR</w:t>
      </w:r>
    </w:p>
    <w:p>
      <w:r>
        <w:rPr>
          <w:b/>
        </w:rPr>
        <w:t xml:space="preserve">Quelle: </w:t>
      </w:r>
      <w:r>
        <w:t>https://mcp.opencaselaw.ch/entscheid/ge_gerichte_ATAS_727_2025</w:t>
      </w:r>
    </w:p>
    <w:p>
      <w:r>
        <w:t>FR: GE_GERICHTE ATAS/727/2025 du 7 février 2018</w:t>
      </w:r>
    </w:p>
    <w:p>
      <w:r>
        <w:t>IT: GE_GERICHTE ATAS/727/2025 del 7 febbraio 2018</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2.1</w:t>
      </w:r>
    </w:p>
    <w:p>
      <w:r>
        <w:t>À teneur de l’art. 1 al. 1 LAI, les dispositions de la LPGA s’appliquent à l’assurance-invalidité, à moins que la loi n’y déroge expressément. Le 1er janvier 2021 est entrée en vigueur la modification du 21 juin 2019 de la LPGA. Dans la mesure où le recours a été interjeté postérieurement au 1er janvier 2021, il est soumis au nouveau droit (cf. art. 82a LPGA a contrario).</w:t>
      </w:r>
    </w:p>
    <w:p>
      <w:r>
        <w:rPr>
          <w:b/>
        </w:rPr>
        <w:t>E. 2.2</w:t>
      </w:r>
    </w:p>
    <w:p>
      <w:r>
        <w:t>; 138 I 1 consid. 2.2 ; arrêt du Tribunal fédéral 4A_645/2024 du 10 mars 2025</w:t>
      </w:r>
    </w:p>
    <w:p>
      <w:r>
        <w:t>A/2503/2022 - 15/20 - consid. 3.1). L'appréciation des circonstances ne peut pas reposer sur les seules impressions de l'expertisé, la méfiance à l'égard de l'expert devant au contraire apparaître comme fondée sur des éléments objectifs (ATF 148 V 225 consid. 3.4 et les références ; arrêt du Tribunal fédéral 8C_358/2022 du 12 avril 2023 consid. 4.2.3 et 4.2.4).</w:t>
      </w:r>
    </w:p>
    <w:p>
      <w:r>
        <w:rPr>
          <w:b/>
        </w:rPr>
        <w:t>E. 3</w:t>
      </w:r>
    </w:p>
    <w:p>
      <w:r>
        <w:t>Le délai de recours est de 30 jours (art. 56 LPGA ; art. 62 al. 1 de la loi sur la procédure administrative du 12 septembre 1985 [LPA - E 5 10]). Interjeté dans la forme et le délai prévus par la loi, le recours est recevable.</w:t>
      </w:r>
    </w:p>
    <w:p>
      <w:r>
        <w:t>A/2503/2022 - 8/20 -</w:t>
      </w:r>
    </w:p>
    <w:p>
      <w:r>
        <w:rPr>
          <w:b/>
        </w:rPr>
        <w:t>E. 4</w:t>
      </w:r>
    </w:p>
    <w:p>
      <w:r>
        <w:t>Le litige porte sur le droit du recourant à une rente d’invalidité, singulièrement sur l’appréciation de sa capacité de travail.</w:t>
      </w:r>
    </w:p>
    <w:p>
      <w:r>
        <w:rPr>
          <w:b/>
        </w:rPr>
        <w:t>E. 4.1</w:t>
      </w:r>
    </w:p>
    <w:p>
      <w:r>
        <w:t>Avec répercussion sur la capacité de travail</w:t>
      </w:r>
    </w:p>
    <w:p>
      <w:r>
        <w:rPr>
          <w:b/>
        </w:rPr>
        <w:t>E. 4.1.1</w:t>
      </w:r>
    </w:p>
    <w:p>
      <w:r>
        <w:t>Dates d'apparition</w:t>
      </w:r>
    </w:p>
    <w:p>
      <w:r>
        <w:rPr>
          <w:b/>
        </w:rPr>
        <w:t>E. 4.1.2</w:t>
      </w:r>
    </w:p>
    <w:p>
      <w:r>
        <w:t>En particulier, les diagnostics posés étaient-ils déjà présents antérieurement à l’entrée en Suisse de la personne expertisée, le 25 avril 2013 ?</w:t>
      </w:r>
    </w:p>
    <w:p>
      <w:r>
        <w:rPr>
          <w:b/>
        </w:rPr>
        <w:t>E. 4.2</w:t>
      </w:r>
    </w:p>
    <w:p>
      <w:r>
        <w:t>Sans répercussion sur la capacité de travail</w:t>
      </w:r>
    </w:p>
    <w:p>
      <w:r>
        <w:rPr>
          <w:b/>
        </w:rPr>
        <w:t>E. 4.2.1</w:t>
      </w:r>
    </w:p>
    <w:p>
      <w:r>
        <w:t>Dates d'apparition</w:t>
      </w:r>
    </w:p>
    <w:p>
      <w:r>
        <w:rPr>
          <w:b/>
        </w:rPr>
        <w:t>E. 4.3</w:t>
      </w:r>
    </w:p>
    <w:p>
      <w:r>
        <w:t>Quel est le degré de gravité de chacun des troubles diagnostiqués (faible, moyen, grave) ?</w:t>
      </w:r>
    </w:p>
    <w:p>
      <w:r>
        <w:rPr>
          <w:b/>
        </w:rPr>
        <w:t>E. 4.4</w:t>
      </w:r>
    </w:p>
    <w:p>
      <w:r>
        <w:t>Dans quelle mesure les atteintes diagnostiquées limitent-elles les fonctions nécessaires à la gestion du quotidien ? (N’inclure que les</w:t>
      </w:r>
    </w:p>
    <w:p>
      <w:r>
        <w:t>A/2503/2022 - 17/20 - déficits fonctionnels émanant des observations qui ont été déterminantes pour le diagnostic de l’atteinte à la santé, en confirmant ou en rejetant des limitations fonctionnelles alléguées par la personne expertisée).</w:t>
      </w:r>
    </w:p>
    <w:p>
      <w:r>
        <w:rPr>
          <w:b/>
        </w:rPr>
        <w:t>E. 4.5</w:t>
      </w:r>
    </w:p>
    <w:p>
      <w:r>
        <w:t>Y a-t-il exagération des symptômes ou constellation semblable (discordance substantielle entre les douleurs décrites et le comportement observé ou l’anamnèse, allégation d'intenses douleurs dont les caractéristiques demeurent vagues, absence de demande de soins médicaux, plaintes très démonstratives laissant insensible l'expert, allégation de lourds handicaps malgré un environnement psychosocial intact) ?</w:t>
      </w:r>
    </w:p>
    <w:p>
      <w:r>
        <w:rPr>
          <w:b/>
        </w:rPr>
        <w:t>E. 4.6</w:t>
      </w:r>
    </w:p>
    <w:p>
      <w:r>
        <w:t>Dans l’affirmative, considérez-vous que cela suffise à exclure une atteinte à la santé significative ? 5. Limitations fonctionnelles</w:t>
      </w:r>
    </w:p>
    <w:p>
      <w:r>
        <w:rPr>
          <w:b/>
        </w:rPr>
        <w:t>E. 5.1</w:t>
      </w:r>
    </w:p>
    <w:p>
      <w:r>
        <w:t>Indiquer les limitations fonctionnelles en relation avec chaque diagnostic</w:t>
      </w:r>
    </w:p>
    <w:p>
      <w:r>
        <w:rPr>
          <w:b/>
        </w:rPr>
        <w:t>E. 5.1.1</w:t>
      </w:r>
    </w:p>
    <w:p>
      <w:r>
        <w:t>Dates d'apparition</w:t>
      </w:r>
    </w:p>
    <w:p>
      <w:r>
        <w:rPr>
          <w:b/>
        </w:rPr>
        <w:t>E. 5.2</w:t>
      </w:r>
    </w:p>
    <w:p>
      <w:r>
        <w:t>Les plaintes sont-elles objectivées ? 6. Cohérence 6.1 Est-ce que le tableau clinique est cohérent, compte tenu du ou des diagnostic(s) retenu(s) ou y a-t-il des atypies ? 6.2 Est-ce que ce qui est connu de l'évolution correspond à ce qui est attendu pour le ou les diagnostic(s) retenu(s) ? 6.3 Est-ce qu'il y a des discordances entre les plaintes et le comportement de la personne expertisée, entre les limitations alléguées et ce qui est connu des activités et de la vie quotidienne de la personne expertisée ? En d’autres termes, les limitations du niveau d’activité sont-elles uniformes dans tous les domaines (professionnel, personnel) ? 6.4 Quels sont les niveaux d’activité sociale et d’activités de la vie quotidienne (dont les tâches ménagères) et comment ont-ils évolué depuis la survenance de l’atteinte à la santé ? 6.5 Dans l’ensemble, le comportement de la personne expertisée vous semble-t-il cohérent et pourquoi ?</w:t>
      </w:r>
    </w:p>
    <w:p>
      <w:r>
        <w:t>7. Personnalité</w:t>
      </w:r>
    </w:p>
    <w:p>
      <w:r>
        <w:t>A/2503/2022 - 18/20 - 7.1 Est-ce que la personne expertisée présente un trouble de la personnalité selon les critères diagnostiques des ouvrages de référence et si oui, lequel ? Quel code ? 7.2 Est-ce que la personne expertisée présente des traits de la personnalité pathologiques et, si oui, lesquels ? 7.3 Le cas échéant, quelle est l'influence de ce trouble de personnalité ou de ces traits de personnalité pathologiques sur les limitations éventuelles et sur l'évolution des troubles de la personne expertisée ? 7.4 La personne expertisée se montre-t-elle authentique ou y a-t-il des signes d'exagération des symptômes ou de simulation ? 8. Ressources 8.1 Quelles sont les ressources résiduelles de la personne expertisée sur le plan somatique ? 8.2 Quelles sont les ressources résiduelles de la personne expertisée sur les plans : 8.2.1 psychique 8.2.2 mental 8.2.3 social et familial. En particulier, la personne expertisée peut- elle compter sur le soutien de ses proches ?</w:t>
      </w:r>
    </w:p>
    <w:p>
      <w:r>
        <w:rPr>
          <w:b/>
        </w:rPr>
        <w:t>E. 5.3</w:t>
      </w:r>
    </w:p>
    <w:p>
      <w:r>
        <w:t>L’art. 17 al. 1 LPGA dispose que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donc le droit à la rente, peut motiver une révision selon</w:t>
      </w:r>
    </w:p>
    <w:p>
      <w:r>
        <w:t>A/2503/2022 - 9/20 - l’art. 17 LPGA. La rente peut être révisée non seulement en cas de modification sensible de l’état de santé, mais aussi lorsque celui-ci est resté en soi le même, mais que ses conséquences sur la capacité de gain ont subi un changement important (ATF 134 V 131 consid. 3 ; 130 V 343 consid. 3.5). Tel est le cas lorsque la capacité de travail s'améliore grâce à une accoutumance ou à une adaptation au handicap (ATF 141 V 9 consid. 2.3 ; arrêt du Tribunal fédéral 9C_622/2015 consid. 4.1). Il n'y a pas matière à révision lorsque les circonstances sont demeurées inchangées et que le motif de la suppression ou de la diminution de la rente réside uniquement dans une nouvelle appréciation du cas (ATF 141 V</w:t>
      </w:r>
    </w:p>
    <w:p>
      <w:r>
        <w:rPr>
          <w:b/>
        </w:rPr>
        <w:t>E. 9</w:t>
      </w:r>
    </w:p>
    <w:p>
      <w:r>
        <w:t>Capacité de travail</w:t>
      </w:r>
    </w:p>
    <w:p>
      <w:r>
        <w:rPr>
          <w:b/>
        </w:rPr>
        <w:t>E. 9.1</w:t>
      </w:r>
    </w:p>
    <w:p>
      <w:r>
        <w:t>Dater la survenance de l’incapacité de travail durable dans l’activité habituelle pour chaque diagnostic, indiquer son taux pour chaque diagnostic et détailler l’évolution de ce taux pour chaque diagnostic.</w:t>
      </w:r>
    </w:p>
    <w:p>
      <w:r>
        <w:rPr>
          <w:b/>
        </w:rPr>
        <w:t>E. 9.1.1</w:t>
      </w:r>
    </w:p>
    <w:p>
      <w:r>
        <w:t>En particulier, l’incapacité de travail durable était-elle déjà présente antérieurement à l’entrée en Suisse de la personne expertisée, le 25 avril 2013 ?</w:t>
      </w:r>
    </w:p>
    <w:p>
      <w:r>
        <w:rPr>
          <w:b/>
        </w:rPr>
        <w:t>E. 9.2</w:t>
      </w:r>
    </w:p>
    <w:p>
      <w:r>
        <w:t>La personne expertisée est-elle capable d’exercer son activité lucrative habituelle ?</w:t>
      </w:r>
    </w:p>
    <w:p>
      <w:r>
        <w:rPr>
          <w:b/>
        </w:rPr>
        <w:t>E. 9.2.1</w:t>
      </w:r>
    </w:p>
    <w:p>
      <w:r>
        <w:t>Si non, ou seulement partiellement, pourquoi ? Quelles sont les limitations fonctionnelles qui entrent en ligne de compte ?</w:t>
      </w:r>
    </w:p>
    <w:p>
      <w:r>
        <w:rPr>
          <w:b/>
        </w:rPr>
        <w:t>E. 9.2.2</w:t>
      </w:r>
    </w:p>
    <w:p>
      <w:r>
        <w:t>Depuis quelle date sa capacité de travail est-elle réduite/ nulle ?</w:t>
      </w:r>
    </w:p>
    <w:p>
      <w:r>
        <w:rPr>
          <w:b/>
        </w:rPr>
        <w:t>E. 9.3</w:t>
      </w:r>
    </w:p>
    <w:p>
      <w:r>
        <w:t>La personne expertisée est-elle capable d’exercer une activité lucrative adaptée à ses limitations fonctionnelles ?</w:t>
      </w:r>
    </w:p>
    <w:p>
      <w:r>
        <w:rPr>
          <w:b/>
        </w:rPr>
        <w:t>E. 9.3.1</w:t>
      </w:r>
    </w:p>
    <w:p>
      <w:r>
        <w:t>Si non, ou dans une mesure restreinte, pour quels motifs ? Quelles sont les limitations fonctionnelles qui entrent en ligne de compte ?</w:t>
      </w:r>
    </w:p>
    <w:p>
      <w:r>
        <w:t>A/2503/2022 - 19/20 -</w:t>
      </w:r>
    </w:p>
    <w:p>
      <w:r>
        <w:rPr>
          <w:b/>
        </w:rPr>
        <w:t>E. 9.3.2</w:t>
      </w:r>
    </w:p>
    <w:p>
      <w:r>
        <w:t>Si oui, quel est le domaine d’activité lucrative adaptée ? A quel taux ? Depuis quelle date ?</w:t>
      </w:r>
    </w:p>
    <w:p>
      <w:r>
        <w:rPr>
          <w:b/>
        </w:rPr>
        <w:t>E. 9.3.3</w:t>
      </w:r>
    </w:p>
    <w:p>
      <w:r>
        <w:t>Dire s’il y a une diminution de rendement et la chiffrer.</w:t>
      </w:r>
    </w:p>
    <w:p>
      <w:r>
        <w:rPr>
          <w:b/>
        </w:rPr>
        <w:t>E. 9.4</w:t>
      </w:r>
    </w:p>
    <w:p>
      <w:r>
        <w:t>Des mesures médicales sont-elles nécessaires préalablement à la reprise d’une activité lucrative ? Si oui, lesquelles ?</w:t>
      </w:r>
    </w:p>
    <w:p>
      <w:r>
        <w:rPr>
          <w:b/>
        </w:rPr>
        <w:t>E. 9.5</w:t>
      </w:r>
    </w:p>
    <w:p>
      <w:r>
        <w:t>Quel est votre pronostic quant à l’exigibilité de la reprise d’une activité lucrative ?</w:t>
      </w:r>
    </w:p>
    <w:p>
      <w:r>
        <w:rPr>
          <w:b/>
        </w:rPr>
        <w:t>E. 10</w:t>
      </w:r>
    </w:p>
    <w:p>
      <w:r>
        <w:t>Traitement</w:t>
      </w:r>
    </w:p>
    <w:p>
      <w:r>
        <w:rPr>
          <w:b/>
        </w:rPr>
        <w:t>E. 10.1</w:t>
      </w:r>
    </w:p>
    <w:p>
      <w:r>
        <w:t>Examen du traitement suivi par la personne expertisée et analyse de son adéquation. En cas de traitement psychotrope, effectuer un dosage sanguin afin d’évaluer la compliance et/ou la biodisponibilité.</w:t>
      </w:r>
    </w:p>
    <w:p>
      <w:r>
        <w:rPr>
          <w:b/>
        </w:rPr>
        <w:t>E. 10.2</w:t>
      </w:r>
    </w:p>
    <w:p>
      <w:r>
        <w:t>Est-ce que la personne expertisée s'est engagée ou s'engage dans les traitements qui sont raisonnablement exigibles et possiblement efficaces dans son cas ou n'a-t-elle que peu ou pas de demande de soins ?</w:t>
      </w:r>
    </w:p>
    <w:p>
      <w:r>
        <w:rPr>
          <w:b/>
        </w:rPr>
        <w:t>E. 10.3</w:t>
      </w:r>
    </w:p>
    <w:p>
      <w:r>
        <w:t>En cas de refus ou mauvaise acceptation d’une thérapie, cette attitude doit-elle être attribuée à une incapacité de la personne expertisée à reconnaître sa maladie ?</w:t>
      </w:r>
    </w:p>
    <w:p>
      <w:r>
        <w:rPr>
          <w:b/>
        </w:rPr>
        <w:t>E. 10.4</w:t>
      </w:r>
    </w:p>
    <w:p>
      <w:r>
        <w:t>Propositions thérapeutiques et analyse de leurs effets sur la capacité de travail de la personne expertisée.</w:t>
      </w:r>
    </w:p>
    <w:p>
      <w:r>
        <w:rPr>
          <w:b/>
        </w:rPr>
        <w:t>E. 10.5</w:t>
      </w:r>
    </w:p>
    <w:p>
      <w:r>
        <w:t>En cas de traitement psychotrope, effectuer un dosage sanguin afin d’évaluer la compliance et/ou la biodisponibilité.</w:t>
      </w:r>
    </w:p>
    <w:p>
      <w:r>
        <w:rPr>
          <w:b/>
        </w:rPr>
        <w:t>E. 11</w:t>
      </w:r>
    </w:p>
    <w:p>
      <w:r>
        <w:t>Appréciation d'avis médicaux du dossier</w:t>
      </w:r>
    </w:p>
    <w:p>
      <w:r>
        <w:rPr>
          <w:b/>
        </w:rPr>
        <w:t>E. 11.1</w:t>
      </w:r>
    </w:p>
    <w:p>
      <w:r>
        <w:t>Êtes-vous d'accord avec l'expertise du Dr E______ du 26 janvier 2022 ? En particulier avec les diagnostics posés, les limitations fonctionnelles constatées et l'estimation d'une capacité de travail de 70% depuis 2005 ? Si non, pourquoi ?</w:t>
      </w:r>
    </w:p>
    <w:p>
      <w:r>
        <w:rPr>
          <w:b/>
        </w:rPr>
        <w:t>E. 11.2</w:t>
      </w:r>
    </w:p>
    <w:p>
      <w:r>
        <w:t>Êtes-vous d’accord avec les avis des Drs B______ du 31 mai 2022 et C______ des 30 mai et 8 juillet 2022 ? En particulier avec les diagnostics posés et l’estimation d’une capacité de travail de 50% au plus ? Si non, pourquoi ?</w:t>
      </w:r>
    </w:p>
    <w:p>
      <w:r>
        <w:rPr>
          <w:b/>
        </w:rPr>
        <w:t>E. 12</w:t>
      </w:r>
    </w:p>
    <w:p>
      <w:r>
        <w:t>Quel est le pronostic ?</w:t>
      </w:r>
    </w:p>
    <w:p>
      <w:r>
        <w:rPr>
          <w:b/>
        </w:rPr>
        <w:t>E. 13</w:t>
      </w:r>
    </w:p>
    <w:p>
      <w:r>
        <w:t>Des mesures de réadaptation professionnelle sont-elles envisageables ?</w:t>
      </w:r>
    </w:p>
    <w:p>
      <w:r>
        <w:rPr>
          <w:b/>
        </w:rPr>
        <w:t>E. 14</w:t>
      </w:r>
    </w:p>
    <w:p>
      <w:r>
        <w:t>Faire toutes autres observations ou suggestions utiles.</w:t>
      </w:r>
    </w:p>
    <w:p>
      <w:r>
        <w:t>A/2503/2022 - 20/20 - III. Invite l’expert à déposer, dans les meilleurs délais, son rapport en trois exemplaires auprès de la chambre de céans. IV. Réserve le fond ainsi que le sort des frais jusqu’à droit jugé au fond. V. Informe les parties de ce qu’elles peuvent former recours contre la présente ordonnance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La présente ordonnance et les pièces en possession du recourant, invoquées comme moyens de preuve, doivent être jointes à l'envoi.</w:t>
      </w:r>
    </w:p>
    <w:p>
      <w:r>
        <w:t>La greffière</w:t>
      </w:r>
    </w:p>
    <w:p>
      <w:r>
        <w:t>Adriana MALANGA</w:t>
      </w:r>
    </w:p>
    <w:p>
      <w:r>
        <w:t>La présidente</w:t>
      </w:r>
    </w:p>
    <w:p>
      <w:r>
        <w:t>Valérie MONTANI</w:t>
      </w:r>
    </w:p>
    <w:p>
      <w:r>
        <w:t>Une copie conforme de la présente ordonnance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