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ATAS/727/2020 vom 2. September 2020</w:t>
      </w:r>
    </w:p>
    <w:p>
      <w:r>
        <w:t>GE Cour de justice, 2020-09-02, FR</w:t>
      </w:r>
    </w:p>
    <w:p>
      <w:r>
        <w:rPr>
          <w:b/>
        </w:rPr>
        <w:t xml:space="preserve">Quelle: </w:t>
      </w:r>
      <w:r>
        <w:t>https://mcp.opencaselaw.ch/entscheid/ge_gerichte_ATAS_727_2020</w:t>
      </w:r>
    </w:p>
    <w:p>
      <w:r>
        <w:t>FR: GE_GERICHTE ATAS/727/2020 du 2 septembre 2020</w:t>
      </w:r>
    </w:p>
    <w:p>
      <w:r>
        <w:t>IT: GE_GERICHTE ATAS/727/2020 del 2 settembre 2020</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La recourante se plaint dans son recours du temps pris par l’intimé pour rendre sa décision sur opposition et pour la renseigner qu’elle estime excessif. Il convient d’examiner en premier lieu la recevabilité de son recours.</w:t>
      </w:r>
    </w:p>
    <w:p>
      <w:r>
        <w:rPr>
          <w:b/>
        </w:rPr>
        <w:t>E. 3</w:t>
      </w:r>
    </w:p>
    <w:p>
      <w:r>
        <w:t>Selon la loi sur la procédure administrative du 12 septembre 1985 (LPA - E 5 10), lorsqu’une autorité mise en demeure refuse sans droit de statuer ou tarde à se prononcer, son silence est assimilé à une décision (art. 4 al. 4 LPA-GE). Une partie peut recourir en tout temps pour déni de justice ou retard non justifié si l’autorité concernée ne donne pas suite rapidement à la mise en demeure prévue à l’art. 4 al. 4 (art. 62 al. 6 LPA). Aux termes de l'art. 29 al. 1 de la Constitution fédérale de la Confédération suisse du 18 avril 1999 (Cst. - RS 101), toute personne a droit, dans une procédure judiciaire ou administrative, à ce que sa cause soit traitée équitablement et jugée dans un délai raisonnable. Le droit de recours de l'art. 56 al. 2 LPGA sert à mettre en œuvre l'interdiction du déni de justice formel prévue par l'art. 29 al. 1 Cst. Le retard injustifié à statuer, également prohibé par l'art. 6 § 1 de la Convention de sauvegarde des droits de l’homme et des libertés fondamentales du 4 novembre 1950 (CEDH - RS 0.101) –</w:t>
      </w:r>
    </w:p>
    <w:p>
      <w:r>
        <w:t>A/4310/2019 - 5/7 - qui n'offre à cet égard pas une protection plus étendue que la disposition constitutionnelle (ATF 103 V 190 consid. 2b) –, est une forme particulière du déni de justice formel (ATF 119 Ia 237 consid. 2).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et les références). Entre autres critères sont notamment déterminants le degré de complexité de l'affaire, l'enjeu que revêt le litige pour l'intéressé ainsi que le comportement de ce dernier et celui des autorités compétentes mais aussi la difficulté à élucider les questions de fait (expertises, par exemple; arrêt du Tribunal fédéral des assurances C 53/01 du 30 avril 2001 consid. 2.2), mais non des circonstances sans rapport avec le litige, telle une surcharge de travail de l'autorité (ATF 130 I 312 consid. 5.2; ATF 125 V 188 consid. 2a). À cet égard, il appartient au justiciable d'entreprendre certaines démarches pour inviter l'autorité à faire diligence, notamment en incitant celle-ci à accélérer la procédure ou en recourant pour retard injustifié. Si on ne peut reprocher à l'autorité quelques « temps morts », celle-ci ne saurait en revanche invoquer une organisation déficiente ou une surcharge structurelle pour justifier la lenteur de la procédure; il appartient en effet à l'État d'organiser ses juridictions de manière à garantir aux citoyens une administration de la justice conforme aux règles (ATF 130 I 312 consid. 5.1 et 5.2 et les références). Dans le cadre d'une appréciation d'ensemble, il faut également tenir compte du fait qu'en matière d'assurances sociales le législateur accorde une importance particulière à une liquidation rapide des procès (ATF 126 V 244 consid. 4a). Peu importe le motif qui est à l’origine du refus de statuer ou du retard injustifié; ce qui est déterminant, c’est le fait que l’autorité n’ait pas agi ou qu’elle ait agi avec retard (ATF 124 V 133; ATF 117 Ia 117 consid. 3a et 197 consid. 1c; arrêts du Tribunal fédéral des assurances I 819/02 du 23 avril 2003 consid. 2.1 et C 53/01 du 30 avril 2001 consid. 2). 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(ATF 130 I 312 consid. 5.3 et 129 V 411 consid. 1.3). Pour le surplus, l'autorité saisie d'un recours pour retard injustifié ne saurait se substituer à l'autorité précédente pour statuer au fond. Elle ne peut qu'inviter l'autorité concernée à statuer à bref délai (ATF 130 V 90). L’art. 69 al. 4 LPA prévoit que si la juridiction administrative admet le recours pour déni de justice ou retard injustifié, elle renvoie l’affaire à l’autorité inférieure en lui donnant des instructions impératives.</w:t>
      </w:r>
    </w:p>
    <w:p>
      <w:r>
        <w:rPr>
          <w:b/>
        </w:rPr>
        <w:t>E. 4</w:t>
      </w:r>
    </w:p>
    <w:p>
      <w:r>
        <w:t>Lorsqu'en cours de procédure, l'autorité intimée rend une décision, le recours devient sans objet, sous réserve de l'examen du droit aux dépens, lequel doit tenir compte de l'issue probable du litige (ATF 125 V 373).</w:t>
      </w:r>
    </w:p>
    <w:p>
      <w:r>
        <w:t>A/4310/2019 - 6/7 -</w:t>
      </w:r>
    </w:p>
    <w:p>
      <w:r>
        <w:rPr>
          <w:b/>
        </w:rPr>
        <w:t>E. 5</w:t>
      </w:r>
    </w:p>
    <w:p>
      <w:r>
        <w:t>En l'espèce, la recourante ne conteste pas le fond de la décision prise, mais se prévaut d’un déni de justice. Son recours est irrecevable, dès lors que les conditions de l’art. 4 al. 4 LPA-GE ne sont pas remplies. En effet le recours pour déni de justice n’est ouvert que lorsqu’une autorité mise en demeure refuse sans droit de statuer ou tarde à se prononcer, son silence étant assimilé à une décision malgré une mise en demeure prévue. Or, dans le cas d’espèce, l’intimé a rendu la décision attendue avant le dépôt du recours.</w:t>
      </w:r>
    </w:p>
    <w:p>
      <w:r>
        <w:rPr>
          <w:b/>
        </w:rPr>
        <w:t>E. 6</w:t>
      </w:r>
    </w:p>
    <w:p>
      <w:r>
        <w:t>Il n’y a pas lieu d’examiner si la recourante pourrait avoir droit à des dépens, puisque le recours n’est pas devenu sans objet en cours de procédure. Même si cela avait été le cas, la recourante n’aurait pas eu droit à des dépens, dès lors qu’elle a agi sans l’aide d’un conseil dans une cause d'une complexité et d'une importance relatives n'ayant pas exigé un investissement particulier de sa part, au sens de la jurisprudence précitée.</w:t>
      </w:r>
    </w:p>
    <w:p>
      <w:r>
        <w:rPr>
          <w:b/>
        </w:rPr>
        <w:t>E. 7</w:t>
      </w:r>
    </w:p>
    <w:p>
      <w:r>
        <w:t>La procédure est gratuite (art. 61 let. a LPGA).</w:t>
      </w:r>
    </w:p>
    <w:p>
      <w:r>
        <w:t>A/4310/2019 - 7/7 -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