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ATAS/727/2013 vom 10. Juli 2013</w:t>
      </w:r>
    </w:p>
    <w:p>
      <w:r>
        <w:t>GE Cour de justice, 2013-07-10, FR</w:t>
      </w:r>
    </w:p>
    <w:p>
      <w:r>
        <w:rPr>
          <w:b/>
        </w:rPr>
        <w:t xml:space="preserve">Quelle: </w:t>
      </w:r>
      <w:r>
        <w:t>https://mcp.opencaselaw.ch/entscheid/ge_gerichte_ATAS_727_2013</w:t>
      </w:r>
    </w:p>
    <w:p>
      <w:r>
        <w:t>FR: GE_GERICHTE ATAS/727/2013 du 10 juillet 2013</w:t>
      </w:r>
    </w:p>
    <w:p>
      <w:r>
        <w:t>IT: GE_GERICHTE ATAS/727/2013 del 10 luglio 2013</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à l'assurance-vieillesse et survivants et à l'assurance-invalidité du 25 octobre 1968 (LPCC; RSG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2011. En cas de changement de</w:t>
      </w:r>
    </w:p>
    <w:p>
      <w:r>
        <w:t>A/2891/2012 - 7/14 -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w:t>
      </w:r>
    </w:p>
    <w:p>
      <w:r>
        <w:rPr>
          <w:b/>
        </w:rPr>
        <w:t>E. 7</w:t>
      </w:r>
    </w:p>
    <w:p>
      <w:r>
        <w:t>Au plan cantonal, l'art. 2 al. 1 LPCC prévoit qu'ont droit aux prestations complémentaires cantonales les personnes qui ont leur domicilie et leur résidence habituelle dans le Canton de Genève (let. a) ; et qui sont au bénéfice d'une rente de l'assurance-vieillesse et survivants, d'une rente de l'assurance-invalidité, d'une allocation pour impotent de l'assurance invalidité ou reçoivent sans interruption pendant au moins six mois une indemnité journalière de l'assurance-invalidité (let. b) ; ou qui ont droit à des prestations complémentaires fédérales sans être au bénéfice d'une rente de l'assurance-vieillesse et survivants ou de l'assurance- invalidité (let. c) ; et qui répondent aux autres conditions de la présente loi (let. d).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Selon l'art. 5 al. 1 LPCC, le revenu déterminant est calculé conformément aux règles fixées dans la loi fédérale et ses dispositions d’exécution, moyennant certaines adaptations. S'agissant de la modification des prestations complémentaires cantonales, l'art. 19 LPCC prévoit que les règles fédérales sont applicables.</w:t>
      </w:r>
    </w:p>
    <w:p>
      <w:r>
        <w:rPr>
          <w:b/>
        </w:rPr>
        <w:t>E. 8</w:t>
      </w:r>
    </w:p>
    <w:p>
      <w:r>
        <w:t>Conformément à l'art. 31 al. 1 LPGA, l'ayant droit, ses proches ou les tiers auxquels une prestation est versée sont tenus de communiquer à l'assureur ou, selon le cas, à l'organe compétent toute modification importante des circonstances déterminantes pour l'octroi d'une prestation. A teneur de l'art. 11 al. 1 LPCC, le bénéficiaire ou son représentant légal doit déclarer au service tout fait nouveau de nature à entraîner la modification du montant des prestations qui lui sont allouées ou leur suppression.</w:t>
      </w:r>
    </w:p>
    <w:p>
      <w:r>
        <w:rPr>
          <w:b/>
        </w:rPr>
        <w:t>E. 9</w:t>
      </w:r>
    </w:p>
    <w:p>
      <w:r>
        <w:t>a) Selon l'art. 25 al. 1 LPGA,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initiale – formelle ou non - par laquelle les prestations en cause ont été allouées (art. 53 al. 1 et 2 LPGA ; ATF 130 V 318 consid. 5.2 ; cf. aussi ATF 130 V 380 consid. 2.3.1).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w:t>
      </w:r>
    </w:p>
    <w:p>
      <w:r>
        <w:t>A/2891/2012 - 10/14 - b) D'après l'art. 25 al. 2 LPGA,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 Les délais, respectivement relatif de un an et absolu de cinq ans, sont de jurisprudence constante des délais de péremption du droit et non de prescription de l'action (ATF 133 V 579 consid. 4.1 avec les réf. citées). Ils sont toujours examinés d'office par le juge et ne peuvent être ni interrompus ni suspendus et ne laissent pas subsister d'obligation naturelle (ATF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quant à son principe et à son étendue,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ATF non publié 9C_632/2012 du 10 janvier 2013, consid. 4.2).</w:t>
      </w:r>
    </w:p>
    <w:p>
      <w:r>
        <w:rPr>
          <w:b/>
        </w:rPr>
        <w:t>E. 10</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w:t>
      </w:r>
    </w:p>
    <w:p>
      <w:r>
        <w:t>A/2891/2012 - 11/14 -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w:t>
      </w:r>
    </w:p>
    <w:p>
      <w:r>
        <w:rPr>
          <w:b/>
        </w:rPr>
        <w:t>E. 11</w:t>
      </w:r>
    </w:p>
    <w:p>
      <w:r>
        <w:t>En l'espèce, l'intimé a procédé à un nouveau calcul des prestations complémentaires dues à la recourante avec effet rétroactif au 1er janvier 2010, après avoir reçu les attestations de salaire des années 2009, 2010 et 2011. Dans un premier grief, la recourante fait valoir qu'elle avait fait parvenir à l'intimé, chaque année, les justificatifs de ses revenus, de sorte que la décision de l'intimée est tardive. La Cour de céans observe en premier lieu qu'aucune pièce du dossier ne vient étayer les allégations de la recourante. Il ressort au contraire des documents produits par l'intimé que la recourante a fourni, le 16 août 2011 seulement, ses attestations de salaire 2009, 2010 et sa fiche de salaire du mois d'août 2011, suite aux demandes expresses de l'intimé des 17 juin et 21 juillet 2011. Compte tenu des règles relatives au fardeau de la preuve, la recourante doit supporter les conséquences de son impossibilité de démontrer les faits qu'elle allègue. Il sera dès lors retenu qu'elle a transmis pour la première fois à l'intimé le 16 août 2011 ses attestations de salaire 2009 et 2010, ainsi que les informations concernant ses revenus pour l'année 2011. Elle ne peut valablement soutenir qu'il s'est agi d'une erreur administrative. Par ailleurs, les documents produits attestent de revenus supérieurs à ceux retenus par l'intimé lorsqu'il a procédé au calcul des prestations complémentaires pour les années précédentes. Il s'agissait-là indiscutablement d'un fait important de nature à influencer le calcul des prestations, mais qui a été découvert après coup. Partant, l'intimé était en droit, dans les limites des délais de péremption, de procéder à la révision procédurale des décisions d'octroi de prestations complémentaires, avec effet ex tunc. Dès lors que l'intimé n'a eu connaissance des éléments essentiels à la fixation des droits de la recourante qu'en date du 16 août 2011, c'est à partir de cette date que le délai de péremption a commencé à courir. Par conséquent, en sollicitant par décisions du 6 février 2012 la restitution des prestations indûment versées entre le 1er janvier 2010 et le 29 février 2012, l'intimé a agi en temps utile, soit dans les délais d'un an dès la connaissance du fait et de cinq ans dès le versement de la prestation.</w:t>
      </w:r>
    </w:p>
    <w:p>
      <w:r>
        <w:t>A/2891/2012 - 12/14 -</w:t>
      </w:r>
    </w:p>
    <w:p>
      <w:r>
        <w:rPr>
          <w:b/>
        </w:rPr>
        <w:t>E. 12</w:t>
      </w:r>
    </w:p>
    <w:p>
      <w:r>
        <w:t>Dans un autre argument, la recourante invoque le fait qu'elle est au bénéfice de l'assurance-chômage depuis le 30 octobre 2011. Il sied de rappeler que dans le cadre d'une restitution, il y a lieu de tenir compte de la situation effective du bénéficiaire, à savoir de tous les éléments influençant le calcul des prestations durant la période considérée et, par conséquent, le montant à restituer (cf. ATF 138 V 298). En l'occurrence, il ressort des décomptes de la Caisse cantonale genevoise de chômage produits au cours de la présente procédure, que la recourante a perçu les montants nets suivants, à titre d'indemnités journalières: 2'451 fr. 90 en novembre et décembre 2011, 3'214 fr. 75 en janvier 2012 et 3'063 fr. 75 en février 2012. Il appartiendra à l'intimée de procéder à un nouveau calcul des prestations complémentaires et, partant, du montant à restituer pour la période litigieuse.</w:t>
      </w:r>
    </w:p>
    <w:p>
      <w:r>
        <w:rPr>
          <w:b/>
        </w:rPr>
        <w:t>E. 13</w:t>
      </w:r>
    </w:p>
    <w:p>
      <w:r>
        <w:t>La Cour de céans rappelle enfin, à l'attention de la recourante, que la personne tenue à restitution peut, dans les 30 jours suivant l'entrée en force de la décision de restitution, demander la remise à condition qu'elle ait reçu les prestations de bonne foi et que leur remboursement la placerait dans une situation difficile.</w:t>
      </w:r>
    </w:p>
    <w:p>
      <w:r>
        <w:rPr>
          <w:b/>
        </w:rPr>
        <w:t>E. 14</w:t>
      </w:r>
    </w:p>
    <w:p>
      <w:r>
        <w:t>Au vu de ce qui précède, le recours est partiellement admis. La cause est renvoyée à l'intimé afin qu'il procède à un nouveau calcul des prestations complémentaires et du montant à restituer pour la période allant du 1er novembre 2011 au 29 février 2012 et rende une nouvelle décision. Pour le surplus, la procédure est gratuite (art. 61 let. a LPGA).</w:t>
      </w:r>
    </w:p>
    <w:p>
      <w:r>
        <w:t>A/2891/2012 - 13/14 - PAR CES MOTIFS, LA CHAMBRE DES ASSURANCES SOCIALES : Statuant A la forme : 1. Déclare le recours recevable. Au fond : 2. L'admet partiellement. 3. Annule la décision du 6 février 2012 relative à la période du 1er juin 2011 au 29 février 2012, et la décision sur opposition du 24 août 2012, en tant qu'elles prennent en considération un revenu d'activité lucrative erroné à partir du 1er novembre 2011. 4. Renvoie la cause au SPC pour nouveau calcul du droit aux prestations complémentaires et du montant à restituer et nouvelle décision, dans le sens des considérants. 5. Déboute les parties de toutes autres ou contraires conclusions.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A/2891/2012 - 14/14 -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