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ATAS/727/2008 vom 3. Juni 2008</w:t>
      </w:r>
    </w:p>
    <w:p>
      <w:r>
        <w:t>GE Cour de justice, 2008-06-03, FR</w:t>
      </w:r>
    </w:p>
    <w:p>
      <w:r>
        <w:rPr>
          <w:b/>
        </w:rPr>
        <w:t xml:space="preserve">Quelle: </w:t>
      </w:r>
      <w:r>
        <w:t>https://mcp.opencaselaw.ch/entscheid/ge_gerichte_ATAS_727_2008</w:t>
      </w:r>
    </w:p>
    <w:p>
      <w:r>
        <w:t>FR: GE_GERICHTE ATAS/727/2008 du 3 juin 2008</w:t>
      </w:r>
    </w:p>
    <w:p>
      <w:r>
        <w:t>IT: GE_GERICHTE ATAS/727/2008 del 3 giugno 2008</w:t>
      </w:r>
    </w:p>
    <w:p>
      <w:pPr>
        <w:pStyle w:val="Heading2"/>
      </w:pPr>
      <w:r>
        <w:t>Erwägungen</w:t>
      </w:r>
    </w:p>
    <w:p>
      <w:r>
        <w:rPr>
          <w:b/>
        </w:rPr>
        <w:t>E. 1</w:t>
      </w:r>
    </w:p>
    <w:p>
      <w:r>
        <w:t>Conformément à l'art. 56V al. 1 let. a ch. 8 de la loi genevoise sur l'organisation judiciaire (LOJ), le Tribunal cantonal des assurances sociales connaît en instance</w:t>
      </w:r>
    </w:p>
    <w:p>
      <w:r>
        <w:t>A/559/2008 - 4/7 -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Interjeté dans les délai et forme prévus par la loi, le recours doit être déclaré recevable (art. 60 et 61 de la loi fédérale sur la partie générale des assurances sociales du 6 octobre 2000, LPGA, par renvoi de l’art. 1 al. 1 de loi fédérale sur l’assurance-chômage obligatoire et l’indemnité en cas d’insolvabilité du 25 juin 1982, LACI, et art. 89B de la loi genevoise sur la procédure administrative du 12 septembre 1985, LPA).</w:t>
      </w:r>
    </w:p>
    <w:p>
      <w:r>
        <w:rPr>
          <w:b/>
        </w:rPr>
        <w:t>E. 3</w:t>
      </w:r>
    </w:p>
    <w:p>
      <w:r>
        <w:t>Le litige porte sur la question de savoir si la suspension du droit à l'indemnité de chômage d'une durée de 9 jours pour cause de recherches insuffisantes en quantité durant le délai de congé est justifiée.</w:t>
      </w:r>
    </w:p>
    <w:p>
      <w:r>
        <w:rPr>
          <w:b/>
        </w:rPr>
        <w:t>E. 4</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de l'Ordonnance sur l'assurance chômage obligatoire et l'indemnité en cas d'insolvabilité du 31 août 1983 - OACI). L'assuré doit ainsi remettre ses justificatifs, pour chaque période de contrôle,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(cf. art. 26 al. 2bis OACI).</w:t>
      </w:r>
    </w:p>
    <w:p>
      <w:r>
        <w:t>Tout chômeur est en principe tenu de rechercher un emploi avant même de présenter une demande d'indemnité. Il doit notamment remplir cette obligation déjà pendant le délai de congé ou au cours des derniers mois d'un emploi de durée déterminée (SECO, Circulaire IC janvier 2007, chiffre B 314). D'après l'art. 30 al. 1 let. c LACI, l'assuré est suspendu dans l'exercice de son droit à l'indemnité s'il ne fait pas tout ce qu'on peut raisonnablement exiger de lui pour trouver un travail convenable. La durée de la suspension est de 1 à 15 jours en cas de faute légère, de 16 à 30 jours en cas de faute de gravité moyenne, et de 31 à 60 jours en cas de faute grave (art. 45 al. 2 de l'ordonnance sur l'assurance-chômage (OACI)).</w:t>
      </w:r>
    </w:p>
    <w:p>
      <w:r>
        <w:t>A/559/2008 - 5/7 - Pour trancher le point de savoir si l'assuré a fait des efforts suffisants pour trouver un travail convenable, il faut tenir compte aussi bien de la quantité que de la qualité de ses recherches (ATF 124 V 231 consid. 4a et l'arrêt cité). Certes, il n'existe pas de règle fixant le nombre minimum d'offres d'emploi qu'un chômeur doit effectuer. Cette question s'apprécie selon les circonstances concrètes au regard de l'obligation qui lui est faite de diminuer le dommage. Sur le plan quantitatif, la pratique administrative exige dix à douze offres d'emploi par mois en moyenne. On ne peut cependant pas s'en tenir à une limite purement quantitative et il faut bien plutôt examiner, au regard des circonstances concrètes, la qualité des démarches (Thomas NUSSBAUMER, Arbeitslosenversicherung, in: Schweizerisches Bundes- verwaltungsrecht, [SBVR], Soziale Sicherheit, note de bas de page 1330). Le Tribunal fédéral des assurances (TFA) a par ailleurs jugé, dans un arrêt C 208/03 du 31 juillet 2003, qu'un assuré qui séjourne à l'étranger n'est pas pour autant dispensé de l'obligation de poursuivre d'une manière suffisante la recherche d'un emploi pour son retour. En effet, le TFA a fait remarquer qu'avec les moyens de communication modernes dont on dispose aujourd'hui et les agences de placement, il est tout à fait possible et raisonnable d'exiger d'un assuré qu'il fasse des offres d'emploi depuis l'étranger.</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l'espèce, il ressort des formulaires de recherches d'emploi que l'assuré en a effectué dix du 2 au 5 juillet 2007, aucune en août et onze du 27 au 29 septembre 2007. Il a fait valoir d'une part que sa conseillère lui avait parlé de dix à douze recherches par mois et d'autre part qu'il était en vacances du 12 juillet au 30 août 2007, précisant à cet égard qu'il n'en avait pas pris depuis longtemps. Entendu par le Tribunal de céans, il a reconnu n'avoir en réalité effectué aucune recherche en juillet, convaincu que les acquéreurs de l'établissement l'engagerait dès le 25 septembre 2007. Il n'a cependant pas été en mesure de démontrer qu'il avait reçu une quelconque promesse d'engagement de la part des acquéreurs, ce qu'il n'allègue du reste pas. Il n'a pas non plus pu expliquer pour quelle raison il dit avoir considéré que la lettre du 30 juin 2007 ne lui signifiait pas son licenciement.</w:t>
      </w:r>
    </w:p>
    <w:p>
      <w:r>
        <w:t>A/559/2008 - 6/7 -</w:t>
      </w:r>
    </w:p>
    <w:p>
      <w:r>
        <w:rPr>
          <w:b/>
        </w:rPr>
        <w:t>E. 7</w:t>
      </w:r>
    </w:p>
    <w:p>
      <w:r>
        <w:t>Le Tribunal de céans considère que l'assuré ne pouvait sérieusement penser, vu les circonstances, et au degré de vraisemblance requis par la jurisprudence, qu'il ferait nécessairement partie des employés dont le contrat de travail serait repris par l'acquéreur de l'établissement, acquéreur qu'il n'avait au demeurant même jamais vu.</w:t>
      </w:r>
    </w:p>
    <w:p>
      <w:r>
        <w:rPr>
          <w:b/>
        </w:rPr>
        <w:t>E. 8</w:t>
      </w:r>
    </w:p>
    <w:p>
      <w:r>
        <w:t>Force est de constater que l'assuré a été licencié par son employeur en date du 30 juin 2007 avec effet au 24 septembre 2007. Il était tenu de rechercher un emploi durant son délai de congé, soit avant même de présenter sa demande d'indemnités, ce qu'il a reconnu ne pas avoir fait. Il a au contraire choisi de prendre ses vacances de mi-juillet à fin août 2007, sans se préoccuper de savoir s'il aurait un emploi ou non à la rentrée. Il a au demeurant attendu jusqu'au 27 septembre 2007 avant de commencer ses recherches, alors qu'il était de retour depuis le 1er septembre 2007. L'assuré ne saurait enfin prétendre avoir cru de bonne foi qu'il était dispensé de ce fait de rechercher un emploi. En cas de doute, il lui appartenait, le cas échéant, de se renseigner. Il ne peut quoi qu'il en soit invoquer son ignorance de la loi pour en tirer des avantages (ATF 124 V 215, arrêt du Tribunal fédéral C/77/1991). Son absence de recherche d'emploi durant le délai de congé justifie en conséquence le prononcé d'une sanction.</w:t>
      </w:r>
    </w:p>
    <w:p>
      <w:r>
        <w:rPr>
          <w:b/>
        </w:rPr>
        <w:t>E. 9</w:t>
      </w:r>
    </w:p>
    <w:p>
      <w:r>
        <w:t>Le SECO a établi un "barème des suspension à l'intention des autorités cantonales et des ORP" (chiffre D72 de la circulaire relative à l'indemnité de chômage [IC]). Il en ressort que lorsque l'assuré a effectué des recherches d'emploi insuffisantes pendant le délai de congé, le nombre de jours de suspension est de trois à six lorsque le délai de congé est d'un mois, de six à huit lorsque le délai de congé est de deux mois, et de neuf à douze lorsque le délai de congé est de trois mois et plus.</w:t>
      </w:r>
    </w:p>
    <w:p>
      <w:r>
        <w:rPr>
          <w:b/>
        </w:rPr>
        <w:t>E. 10</w:t>
      </w:r>
    </w:p>
    <w:p>
      <w:r>
        <w:t>L'assuré a ainsi commis une faute qu'il convient de qualifier de légère. En fixant la durée de la suspension à neuf jours, soit à la limite inférieure du barème du SECO, l'intimé a respecté le principe de la proportionnalité. Au vu de ce qui précède, le recours doit être rejeté.</w:t>
      </w:r>
    </w:p>
    <w:p>
      <w:r>
        <w:t>A/559/2008 - 7/7 -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