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ATAS/726/2004 vom 15. September 2004</w:t>
      </w:r>
    </w:p>
    <w:p>
      <w:r>
        <w:t>GE Cour de justice, 2004-09-15, FR</w:t>
      </w:r>
    </w:p>
    <w:p>
      <w:r>
        <w:rPr>
          <w:b/>
        </w:rPr>
        <w:t xml:space="preserve">Quelle: </w:t>
      </w:r>
      <w:r>
        <w:t>https://mcp.opencaselaw.ch/entscheid/ge_gerichte_ATAS_726_2004</w:t>
      </w:r>
    </w:p>
    <w:p>
      <w:r>
        <w:t>FR: GE_GERICHTE ATAS/726/2004 du 15 septembre 2004</w:t>
      </w:r>
    </w:p>
    <w:p>
      <w:r>
        <w:t>IT: GE_GERICHTE ATAS/726/2004 del 15 settembre 2004</w:t>
      </w:r>
    </w:p>
    <w:p>
      <w:pPr>
        <w:pStyle w:val="Heading2"/>
      </w:pPr>
      <w:r>
        <w:t>Regeste</w:t>
      </w:r>
    </w:p>
    <w:p>
      <w:r>
        <w:t>Résumé: Le recourant sollicite la poursuite du versement de ses prestations par la SUVA ainsi que la restitution de l'effet suspensif. Cependant, il n'allègue pas qu'il subirait un préjudice irréparable ou disproportionné à l'intérêt public. En outre, l'intérêt privé du recourant au versement de prestations pendant la procédure n'a pas plus de poids que celui de la SUVA à l'exécution immédiate de la décision ; en effet, en l'état actuel de la procédure, les chances de succès du recourant n'apparaissent pas, d'emblée, certaines. Or, s'il n'obtient pas gain de cause, il est à craindre que la procédure en restitution des prestations versées à tort ne se révèle infructueuse. L'intérêt de l'administration l'emporte dès lors sur celui de l'assuré (ATF119 V 507).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w:t>
      </w:r>
    </w:p>
    <w:p>
      <w:r>
        <w:rPr>
          <w:b/>
        </w:rPr>
        <w:t>E. 2</w:t>
      </w:r>
    </w:p>
    <w:p>
      <w:r>
        <w:t>Le Tribunal cantonal des assurances statue en instance unique, notamment sur les contestations relatives à la loi fédérale sur l’assurance-accidents, du 20 mars 1982- LAA (cf. art. 56V al. 1 let. a) LOJ). Sa compétence pour juger du cas d’espèce est ainsi établie.</w:t>
      </w:r>
    </w:p>
    <w:p>
      <w:r>
        <w:rPr>
          <w:b/>
        </w:rPr>
        <w:t>E. 3</w:t>
      </w:r>
    </w:p>
    <w:p>
      <w:r>
        <w:t>Les dispositions de la loi fédérale sur la partie générale du droit des assurances sociales du 6 octobre 2000 (LPGA), entrée en vigueur le 1er janvier 2003, s’appliquent à l’assurance-accidents, à moins que la présente loi ne déroge expressément à la LPGA (cf. art. 1 al. 1 LAA). Selon l’art. 106 LAA, en dérogation à l’art. 60 LPGA, le délai de recours est de trois mois pour les décisions sur opposition portant sur les prestations d’assurance. Le recours interjeté le 16 août 2004 contre la décision sur opposition du 19 mai 2004 est ainsi recevable.</w:t>
      </w:r>
    </w:p>
    <w:p>
      <w:r>
        <w:rPr>
          <w:b/>
        </w:rPr>
        <w:t>E. 4</w:t>
      </w:r>
    </w:p>
    <w:p>
      <w:r>
        <w:t>Le Tribunal de céans doit se prononcer sur la question préalable du rétablissement de l’effet suspensif sollicité par le recourant.</w:t>
      </w:r>
    </w:p>
    <w:p>
      <w:r>
        <w:t>Selon l’art. 66 al. 2 LPA, applicable par renvoi de l’art. 89A LPA, la juridiction de recours peut restituer l’effet suspensif lorsqu’aucun intérêt public ou privé prépondérant ne s’y oppose. A cet égard, il sied de rappeler que, selon la jurisprudence, l’autorité de recours saisie d’une requête en restitution de l’effet</w:t>
      </w:r>
    </w:p>
    <w:p>
      <w:r>
        <w:t>A/1732/2004 - 5/6 - suspensif doit procéder à une pesée des intérêts en présence. Le seul fait que la décision de fond poursuive un but d’intérêt public ne suffit pas à justifier le retrait de l’effet suspensif ; il faut qu’il y ait un intérêt public ou privé prépondérant à l’immédiateté de l’exécution pour que le rétablissement de l’effet suspensif puisse être refusé. Une appréciation des chances de succès ou des risques d’échec du recours peut être effectuée au besoin à titre subsidiaire pour juger de l’admissibilité du retrait de l’effet suspensif (Arrêt du TA du 6 décembre 1989 en la cause no. 4639). S’agissant de l’intérêt privé à comparer à l’intérêt public, l’effet suspensif sera généralement accordé par l’autorité de recours lorsque, dans un examen sommaire de la cause, il lui apparaît soit que le recours n’est pas d’emblée dépourvu de toute chance d’aboutir, soit que l’exécution de la décision porterait à son destinataire un préjudice disproportionné à l’intérêt public (B. KNAPP, précis de droit administratif, Bâle 1982, No 1010).</w:t>
      </w:r>
    </w:p>
    <w:p>
      <w:r>
        <w:t>En l’espèce, le recourant n’allègue pas, à l’appui de sa demande de rétablissement de l’effet suspensif, qu’il subirait un préjudice irréparable ou du moins disproportionné à l’intérêt public. D’autre part, l’intérêt privé du recourant au versement de prestations pendant la procédure n’a pas plus de poids que celui de la SUVA à l’exécution immédiate de la décision ; en effet, en l’état actuel de la procédure, les chances de succès du recourant n’apparaissent pas, d’emblée, certaines. Or, si le recourant n’obtient pas gain de cause, il est à craindre que la procédure en restitution des prestations versées à tort ne se révèle infructueuse. L’intérêt de l’administration l’emporte dès lors sur celui de l’assuré (ATF 119 V 507).</w:t>
      </w:r>
    </w:p>
    <w:p>
      <w:r>
        <w:t>Dans ces conditions, il ne se justifie pas de restituer l’effet suspensif au recours.</w:t>
      </w:r>
    </w:p>
    <w:p>
      <w:r>
        <w:t>A/1732/2004 - 6/6 -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