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ATAS/725/2015 vom 29. September 2015</w:t>
      </w:r>
    </w:p>
    <w:p>
      <w:r>
        <w:t>GE Cour de justice, 2015-09-29, FR</w:t>
      </w:r>
    </w:p>
    <w:p>
      <w:r>
        <w:rPr>
          <w:b/>
        </w:rPr>
        <w:t xml:space="preserve">Quelle: </w:t>
      </w:r>
      <w:r>
        <w:t>https://mcp.opencaselaw.ch/entscheid/ge_gerichte_ATAS_725_2015</w:t>
      </w:r>
    </w:p>
    <w:p>
      <w:r>
        <w:t>FR: GE_GERICHTE ATAS/725/2015 du 29 septembre 2015</w:t>
      </w:r>
    </w:p>
    <w:p>
      <w:r>
        <w:t>IT: GE_GERICHTE ATAS/725/2015 del 29 settembre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30 jours. Interjeté dans la forme et le délai prévus par la loi, le recours est recevable (art. 56 et 60 al. 1 LPGA ; art. 89B de la loi sur la procédure administrative du 12 septembre 1985 – LPA ; RS/GE E 5 10).</w:t>
      </w:r>
    </w:p>
    <w:p>
      <w:r>
        <w:rPr>
          <w:b/>
        </w:rPr>
        <w:t>E. 4</w:t>
      </w:r>
    </w:p>
    <w:p>
      <w:r>
        <w:t>Le litige porte sur la question de savoir si les lésions présentées par la recourante au niveau de son épaule gauche doivent être prises en charge par l’intimée postérieurement au 15 décembre 2013.</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A/2081/2014 - 7/14 -</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A/2081/2014 - 8/14 - c.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w:t>
      </w:r>
    </w:p>
    <w:p>
      <w:r>
        <w:rPr>
          <w:b/>
        </w:rPr>
        <w:t>E. 7</w:t>
      </w:r>
    </w:p>
    <w:p>
      <w:r>
        <w:t>Selon l'art. 6 al. 2 LAA, le Conseil fédéral peut inclure dans l’assurance des lésions corporelles qui sont semblables aux conséquences d'un accident. Aux termes de l'art. 9 al. 2 let. f de l'ordonnance sur l'assurance-accidents du 20 décembre 1982 (OLAA; RS 832.202), édicté par l'autorité exécutive en vertu de cette délégation de compétence, pour autant qu'elles ne soient pas manifestement imputables à une maladie ou à des phénomènes dégénératifs, les déchirures de tendons sont assimilées à un accident, même si elles ne sont pas causées par un facteur extérieur de caractère extraordinaire. En vertu de cette disposition, les ruptures de la coiffe des rotateurs des épaules ont été assimilées par la jurisprudence à un accident, même si elles ont, pour l'essentiel, une origine vraisemblablement maladive ou dégénérative, pour autant qu'une cause extérieure ait, au moins, déclenché les symptômes dont souffre l'assuré (ATF 139 V 327 consid. 3.1 ; 123 V 43 consid. 2b).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w:t>
      </w:r>
    </w:p>
    <w:p>
      <w:r>
        <w:t>A/2081/2014 - 9/14 -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A/2081/2014 - 10/14 -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w:t>
      </w:r>
    </w:p>
    <w:p>
      <w:r>
        <w:t>A/2081/2014 - 11/14 -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10</w:t>
      </w:r>
    </w:p>
    <w:p>
      <w:r>
        <w:t>a. L’intimée considère que l’atteinte persistante dont souffre la recourante à l’épaule gauche n’est plus en lien de causalité avec l’accident du 6 février 2013. Elle se fonde sur les conclusions du Dr D______, son médecin d’arrondissement, lequel a estimé qu’un statu quo sine pouvait être fixé au 19 novembre 2013. La recourante conteste ce statu quo sine et invoque une recrudescence de douleurs en novembre 2013 et une rupture subséquente du tendon opéré, pour laquelle elle a subi une nouvelle intervention chirurgicale de suture de la coiffe des rotateurs le 9 janvier 2014. Elle se prévaut des rapports de ses médecins, émanant notamment des Drs B______ et G______. b. Préalablement, on relèvera, d’une part, que le Dr E______ a diagnostiqué le</w:t>
      </w:r>
    </w:p>
    <w:p>
      <w:r>
        <w:rPr>
          <w:b/>
        </w:rPr>
        <w:t>E. 12</w:t>
      </w:r>
    </w:p>
    <w:p>
      <w:r>
        <w:t>Vu ce qui précède, le recours est partiellement admis. La recourante a droit à une indemnité à titre de participation à ses frais et dépens, que la chambre de céans fixe en l’espèce à CHF 1'500.-, eu égard au nombre d’écritures (art. 61 let g LPGA ; art. 6 du règlement sur les frais, émoluments et indemnités en matière administrative du 30 juillet 1986 – RFPA ; RS/GE 5 10.03). Pour le surplus, la procédure est gratuite (art. 61 let. a LPGA).</w:t>
      </w:r>
    </w:p>
    <w:p>
      <w:r>
        <w:t>A/2081/2014 - 14/14 -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