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ATAS/724/2022 vom 16. August 2022</w:t>
      </w:r>
    </w:p>
    <w:p>
      <w:r>
        <w:t>GE Cour de justice, 2022-08-16, FR</w:t>
      </w:r>
    </w:p>
    <w:p>
      <w:r>
        <w:rPr>
          <w:b/>
        </w:rPr>
        <w:t xml:space="preserve">Quelle: </w:t>
      </w:r>
      <w:r>
        <w:t>https://mcp.opencaselaw.ch/entscheid/ge_gerichte_ATAS_724_2022</w:t>
      </w:r>
    </w:p>
    <w:p>
      <w:r>
        <w:t>FR: GE_GERICHTE ATAS/724/2022 du 16 août 2022</w:t>
      </w:r>
    </w:p>
    <w:p>
      <w:r>
        <w:t>IT: GE_GERICHTE ATAS/724/2022 del 16 agosto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A/2143/2021 - 10/21 -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3.2</w:t>
      </w:r>
    </w:p>
    <w:p>
      <w:r>
        <w:t>Déposé après le 1er janvier 2021, le recours sera donc traité sous l'angle du nouveau droit de la LPGA (cf. ATAS/360/2021 du 15 avril 2021 consid. 3).</w:t>
      </w:r>
    </w:p>
    <w:p>
      <w:r>
        <w:rPr>
          <w:b/>
        </w:rPr>
        <w:t>E. 4</w:t>
      </w:r>
    </w:p>
    <w:p>
      <w:r>
        <w:t>Le 1er janvier 2022, sont entrées en vigueur les modifications de la LAI du 19 juin 2020 (développement continu de l’AI ; RO 2021 705).</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rPr>
          <w:b/>
        </w:rPr>
        <w:t>E. 4.2</w:t>
      </w:r>
    </w:p>
    <w:p>
      <w:r>
        <w:t>En l’occurrence, la décision querellée du 20 mai 2021 a été rendue antérieurement au 1er janvier 2022, de sorte que les dispositions légales applicables seront citées dans leur ancienne teneur.</w:t>
      </w:r>
    </w:p>
    <w:p>
      <w:r>
        <w:rPr>
          <w:b/>
        </w:rPr>
        <w:t>E. 5</w:t>
      </w:r>
    </w:p>
    <w:p>
      <w:r>
        <w:t>Le délai de recours est de trente jours (art. 56 et 60 LPGA; art. 62 al. 1 let. a de la de loi sur la procédure administrative du 12 septembre 1985 [LPA - E 5 10]). Interjeté par ailleurs dans la forme prévue par la loi (art. 61 let. b LPGA), le recours est par conséquent recevable.</w:t>
      </w:r>
    </w:p>
    <w:p>
      <w:r>
        <w:rPr>
          <w:b/>
        </w:rPr>
        <w:t>E. 6</w:t>
      </w:r>
    </w:p>
    <w:p>
      <w:r>
        <w:t>Le litige porte sur le droit de la recourante à une rente et subsidiairement à des mesures professionnelles, de reclassement et un soutien actif dans la recherche d’emploi.</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w:t>
      </w:r>
    </w:p>
    <w:p>
      <w:r>
        <w:t>A/2143/2021 - 11/21 - que si celle-ci n’est pas objectivement surmontable (al. 2 en vigueur dès le 1er janvier 2008).</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8.1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8.2</w:t>
      </w:r>
    </w:p>
    <w:p>
      <w:r>
        <w:t>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9</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10.1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w:t>
      </w:r>
    </w:p>
    <w:p>
      <w:r>
        <w:t>A/2143/2021 - 12/21 -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10.2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10.2.1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10.2.2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10.2.3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w:t>
      </w:r>
    </w:p>
    <w:p>
      <w:r>
        <w:t>A/2143/2021 - 13/21 -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10.2.4</w:t>
      </w:r>
    </w:p>
    <w:p>
      <w:r>
        <w:t>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l'intimé s’est fondé sur une expertise bidisciplinaire rhumatologique et psychiatrique pour considérer que la recourante disposait d’une pleine capacité de travail dans une activité adaptée dès le 1er mai 2013.</w:t>
      </w:r>
    </w:p>
    <w:p>
      <w:r>
        <w:rPr>
          <w:b/>
        </w:rPr>
        <w:t>E. 12.1</w:t>
      </w:r>
    </w:p>
    <w:p>
      <w:r>
        <w:t>Sur le plan somatique, les avis du rhumatologue traitant et celui de l’expert convergent quant aux limitations fonctionnelles à l’exception du port de charges que le médecin traitant limite à 3 ou 4 kg et l’expert à 5 kg. Leurs avis convergent également quant à la capacité de travail retenu sur le plan rhumatologique, soit une capacité pleine dans une activité adaptée aux limitations retenues. Les plaintes de la recourante, peu spécifiques, n’ont pas été ignorées, mais au contraire prises en compte dans l’analyse des limitations et de la capacité de reprendre l’activité habituelle - qui a été niée -, de sorte que les éléments médicaux au dossier conduisent la chambre de céans à retenir que d’un point de vue somatique,</w:t>
      </w:r>
    </w:p>
    <w:p>
      <w:r>
        <w:t>A/2143/2021 - 14/21 - l’assurée dispose d’une pleine capacité de travail dans une activité adaptée depuis toujours, l’expertise allant dans ce sens étant convaincante et conforme dans une large mesure aux divers rapports établis par le rhumatologue traitant.</w:t>
      </w:r>
    </w:p>
    <w:p>
      <w:r>
        <w:rPr>
          <w:b/>
        </w:rPr>
        <w:t>E. 12.2</w:t>
      </w:r>
    </w:p>
    <w:p>
      <w:r>
        <w:t>Sur le plan psychiatrique, l’expert a examiné la recourante, les éléments médicaux au dossier dont les avis de la psychiatre traitante, pris en compte les plaintes de la recourante, dressé une anamnèse complète mentionnant tant la situation personnelle que professionnelle avant d’exposer pourquoi le trouble dépressif n’est plus actif et les raisons pour lesquelles il ne retenait pas d’anxiété généralisée. L’avis contraire de la psychiatre traitante ne saurait dans le cas d’espèce faire douter des diagnostics incapacitants retenus par l’expert au moment de l’expertise, soit en 2021. En effet, les éléments au dossier, postérieurs à l’expertise, ne mettent pas en évidence de trouble dépressif actif, mais relèvent que la recourante souffre d’anxiété. Par ailleurs, tant l’expert que les Dres G______ et H______, consultées par la recourante, ont constaté que la capacité de travail de cette dernière était altérée par la lenteur dans l’exécution des tâches laquelle était présente depuis toujours, alors que toutes les autres fonctions cognitives, dont la mémoire et la capacité de concentration, étaient préservées (consid. B.o supra). Cette lenteur n’étant pas le résultat d’une atteinte pathologique, elle ne peut justifier un diagnostic incapacitant. L’état d’anxiété généralisé à l’instar du trouble dépressif mentionnés par la psychiatre traitante n’ont pas pu être retenus par l’expert compte tenu en particulier des plaintes et explications fournies par la recourante et de l’examen de cette dernière. L’expert n’a cependant pas ignoré que la recourante souffrait d’anxiété et en a tenu compte pour considérer que seule une activité sans stress et sans exigence de rapidité qui cause l’anxiété chez la recourante pouvait être exercée. La psychiatre traitante avait en outre elle-même exposé à plusieurs reprises que sa patiente avait une pleine capacité de travail dans une activité adaptée, sans stress ni exigence de rapidité. Le fait qu’elle ait nuancé ses propos qu’elle jugeait trop optimistes en fin de procédure ne saurait suffire à nier les conclusions de l’expert rendues en 2021 et fondées notamment sur un examen complet du dossier et un examen de l’expertisée, dont le rapport est conforme aux réquisits jurisprudentiels. Les propos optimistes de la psychiatre traitante allaient de pair avec le fait que cette dernière jugeait une réadaptation possible, afin que sa patiente reprenne une activité adaptée. L’on peine dès lors à comprendre son revirement sans élément objectivement vérifiable. L’ensemble des éléments exposés par la psychiatre tendent au contraire à confirmer que la recourante jouit d’une pleine capacité de travail dans une activité adaptée à l’instar de l’avis de l’expert. Enfin, le fait que la psychiatre traitante ait mentionné une aggravation du trouble dépressif entre mai et juillet 2019 ne suffit pas à remettre en cause une expertise réalisée postérieurement sur une expertisée qui ne rapportait alors aucun élément en faveur d’un épisode dépressif encore actif.</w:t>
      </w:r>
    </w:p>
    <w:p>
      <w:r>
        <w:t>A/2143/2021 - 15/21 - Eu égard à ce qui précède, les conclusions de l’expert s’imposent comme pleinement probantes.</w:t>
      </w:r>
    </w:p>
    <w:p>
      <w:r>
        <w:rPr>
          <w:b/>
        </w:rPr>
        <w:t>E. 12.3</w:t>
      </w:r>
    </w:p>
    <w:p>
      <w:r>
        <w:t>Le fait que le SMR ait demandé aux experts de répondre à des questions supplémentaires après réception de l’expertise a permis auxdits experts de confirmer leur conclusion quant à la capacité de travail qu’ils jugeaient entière dans une activité adaptée aux limitations fonctionnelles relevées également par le rhumatologue traitant de la recourante. S’il est vrai que l’expert psychiatre avait mentionné une perte de rendement de 20%, il faut rappeler que celle-ci était en lien avec la lenteur de l’expertisée, élément qui n’est pas pertinent au regard de l’assurance-invalidité. Dans la mesure où cet élément n’est pas d’origine pathologique, l’intimé ne pouvait en tenir compte dans l’examen de l’invalidité. Eu égard à ce qui précède, force est de constater que la recourante jouit d’une pleine capacité de travail dans une activité adaptée à ses limitations fonctionnelles (sur le plan rhumatologique : pas d’activité uniquement debout ou de marche en terrain irrégulier, pas d’activités dans lesquelles il faut se pencher, travailler avec les bras au-dessus de la tête, être accroupi, à genoux, soulever ou porter des charges de plus de 3 ou 4 kg, monter une échelle, un échafaudage ou un escalier ; et sur le plan psychique : activité exempte d’exigence de vitesse et de rendement) dès le 1er mai 2013 (date à laquelle elle avait repris son activité professionnelle après un burn out). La décision attaquée doit être confirmée sur ce point.</w:t>
      </w:r>
    </w:p>
    <w:p>
      <w:r>
        <w:rPr>
          <w:b/>
        </w:rPr>
        <w:t>E. 13</w:t>
      </w:r>
    </w:p>
    <w:p>
      <w:r>
        <w:t>La recourante conteste l’existence d’une activité adaptée à ses nombreuses limitations fonctionnelles. L’intimé a retenu que la recourante pouvait exercer des tâches physiques ou manuelles simples en se fondant sur le tableau TA1_tirage_skill_level tous secteurs confondus (année 2012), pour une femme travaillant pour une tâche de niveau 1.</w:t>
      </w:r>
    </w:p>
    <w:p>
      <w:r>
        <w:rPr>
          <w:b/>
        </w:rPr>
        <w:t>E. 13.1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13.2</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w:t>
      </w:r>
    </w:p>
    <w:p>
      <w:r>
        <w:t>A/2143/2021 - 16/21 - 1998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w:t>
      </w:r>
    </w:p>
    <w:p>
      <w:r>
        <w:rPr>
          <w:b/>
        </w:rPr>
        <w:t>E. 13.3</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13.4</w:t>
      </w:r>
    </w:p>
    <w:p>
      <w:r>
        <w:t>En l’espèce, les experts ont retenu que les atteintes physiques et psychiques étaient légères et impliquaient les limitations suivantes : sur le plan rhumatologique : pas d’activité uniquement debout ou de marche en terrain irrégulier, pas d’activité dans lesquelles il faut se pencher, travailler avec les bras au-dessus de la tête, être accroupi, à genoux soulever ou porter des charges de plus de 3 ou 4 kg, monter une échelle, un échafaudage ou un escalier, et sur le plan psychique : activité exempte d’exigence de vitesse et de rendement, de sorte que la recourante peut exercer une activité professionnelle si celle-ci respecte lesdites limitations. Les limitations liées aux atteintes somatiques et psychiques sont dès lors compatibles avec l’application du tableau TA1 pour les activités physiques ou manuelles simples, toutes activités confondues. L’on rajoutera que sur le plan psychiatrique, l’expert n’a pas relevé de trouble psychiatrique actif. L’état anxieux couplé avec la lenteur de la recourante sont incapacitants uniquement si le profil du poste implique un impératif de vitesse. Il a relevé à juste titre que malgré sa lenteur, la recourante a pu exercer diverses activités par le passé. C’est ainsi la combinaison de l’atteinte somatique légère et du trouble anxieux, également léger, qui ont conduit les experts à retenir que la recourante était pleinement capable de travailler dans une activité adaptée aux limitations fonctionnelles liées à l’atteinte somatique et exempte d’exigence de</w:t>
      </w:r>
    </w:p>
    <w:p>
      <w:r>
        <w:t>A/2143/2021 - 17/21 - vitesse qui aggraverait le stress et l’anxiété de la recourante. Le fait que B______ n’ait pas proposé de nouveau contrat à la recourante en raison de sa lenteur ne saurait suffire à considérer qu’il n’existe aucune activité compatible avec les limitations de la recourante dont les atteintes physiques et psychiques sont légères. En effet, il ressort du dossier que la recourante a été à réitérées reprises au bénéfice de contrats avec B______ notamment entre octobre 2014 et mars 2016, en parallèle d’une activité de nettoyage qui n’est aujourd’hui plus exigible à cause de l’atteinte somatique. La recourante, qui a 55 ans, n’a pas atteint l’âge à partir duquel le Tribunal fédéral envisage, d’après les circonstances, l’éventualité qu’il n’existe plus de possibilité réaliste de mise en valeur de la capacité résiduelle de travail sur un marché du travail équilibré (ce qui est le cas dès 60 ans environ; ATF 145 V 2 consid. 5.3.1 et 5.3.2; arrêts du Tribunal fédéral 9C_427/2010 du</w:t>
      </w:r>
    </w:p>
    <w:p>
      <w:r>
        <w:rPr>
          <w:b/>
        </w:rPr>
        <w:t>E. 14</w:t>
      </w:r>
    </w:p>
    <w:p>
      <w:r>
        <w:t>Cela étant dit, au vu des limitations fonctionnelles retenues, il faut se demander si l’intimé n’aurait pas dû retenir un abattement sur le salaire avec invalidité.</w:t>
      </w:r>
    </w:p>
    <w:p>
      <w:r>
        <w:rPr>
          <w:b/>
        </w:rPr>
        <w:t>E. 14.1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14.2</w:t>
      </w:r>
    </w:p>
    <w:p>
      <w:r>
        <w:t>Quant à l’abattement,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w:t>
      </w:r>
    </w:p>
    <w:p>
      <w:r>
        <w:rPr>
          <w:b/>
        </w:rPr>
        <w:t>E. 14.3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w:t>
      </w:r>
    </w:p>
    <w:p>
      <w:r>
        <w:t>A/2143/2021 - 18/21 -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w:t>
      </w:r>
    </w:p>
    <w:p>
      <w:r>
        <w:rPr>
          <w:b/>
        </w:rPr>
        <w:t>E. 14.4</w:t>
      </w:r>
    </w:p>
    <w:p>
      <w:r>
        <w:t>C’est le lieu de rappeler qu’un abattement n'est pas automatique, mais qu’il se justifie dans les cas où il existe des indices suffisants pour admettre qu'en raison de différents facteurs (par exemple limitations liées au handicap, à l’âge, à la nationalité/catégorie d'autorisation de séjour et au taux d'occupation), l’assuré ne peut mettre à profit sa capacité de travail (résiduelle) sur le plan économique que dans une mesure inférieure à la moyenne (ATF 126 V 75 consid. 5b/aa ; cf. également l’arrêt du Tribunal fédéral 9C_29/2012 du 27 juin 2012 consid. 4.2).</w:t>
      </w:r>
    </w:p>
    <w:p>
      <w:r>
        <w:rPr>
          <w:b/>
        </w:rPr>
        <w:t>E. 14.5</w:t>
      </w:r>
    </w:p>
    <w:p>
      <w:r>
        <w:t>De manière générale, le Tribunal fédéral a retenu les abattements suivants : de 10 à 15% en cas d’atteintes aux membres supérieurs ou au dos et entre 5 à 15% en cas d’atteinte aux membres inférieurs (IONTA, Fixation du revenu d’invalide selon l’ESS, in Jusletter du 22 octobre 2018, p. 31 et ss et les arrêts cités). Au vu des limitations en lien avec des atteintes aux membres supérieurs, au dos et aux membres inférieurs qui requièrent de l’activité qu’elle permette d’alterner les positions assise/debout, de limiter le port de charges à 5 kg, d’éviter le travail en position agenouillée, celui impliquant de monter des escaliers ou des échafaudages, tout travail surchargeant le rachis et tout travail avec les bras en l’air, et qu’elle ne comporte pas d’impératifs de vitesse, il se justifie dans ce cas de retenir un abattement. Cela étant, même à retenir un abattement maximal de 25%, le taux d’invalidité atteindrait 36% (salaire sans invalidité CHF 54'012.- - salaire avec invalidité (CHF 46'614.- - 25%) = CHF 19'052.-, soit 35.27%), ce qui est insuffisant pour ouvrir le droit à une rente. Cependant un taux d’invalidité de 36% permet d’envisager des mesures de reclassement, le seuil minimum fixé par la jurisprudence pour ouvrir le droit à une mesure de reclassement correspondant à une diminution de la capacité de gain de 20% environ (ATF 139 V 399 consid. 5.3).</w:t>
      </w:r>
    </w:p>
    <w:p>
      <w:r>
        <w:rPr>
          <w:b/>
        </w:rPr>
        <w:t>E. 14.6</w:t>
      </w:r>
    </w:p>
    <w:p>
      <w:r>
        <w:t>Lorsqu’une personne n’est plus à même d’exercer totalement ou partiellement son activité à cause de son invalidité ou en raison de la menace d’une invalidité, l’OAI assume les frais de reclassement dans une autre activité. L’assuré a ainsi droit au reclassement dans une nouvelle profession s’il est rendu nécessaire par l’invalidité et si sa capacité de gain peut ainsi, selon toute vraisemblance, être sauvegardée ou améliorée (art. 17 al. 1 LAI).</w:t>
      </w:r>
    </w:p>
    <w:p>
      <w:r>
        <w:t>A/2143/2021 - 19/21 - Une telle mesure apparaît en l’occurrence nécessaire, la recourante connaissant une perte de gain au maximum de 36%. La décision attaquée doit être annulée sur ce point.</w:t>
      </w:r>
    </w:p>
    <w:p>
      <w:r>
        <w:rPr>
          <w:b/>
        </w:rPr>
        <w:t>E. 14.7</w:t>
      </w:r>
    </w:p>
    <w:p>
      <w:r>
        <w:t>La recourante sollicite également le droit à une mesure d’orientation professionnelle selon l'art. 15 LAI.</w:t>
      </w:r>
    </w:p>
    <w:p>
      <w:r>
        <w:rPr>
          <w:b/>
        </w:rPr>
        <w:t>E. 14.8</w:t>
      </w:r>
    </w:p>
    <w:p>
      <w:r>
        <w:t>Cet article suppose que l'assuré est capable en lui-même de faire le choix d'une profession ou d'une nouvelle orientation professionnelle, mais que suite à la survenance d'une atteinte à la santé il en est empêché parce que les connaissances relatives aux aptitudes, capacités professionnelles et possibilités ne suffisent pas pour pouvoir faire le choix d'une profession adaptée au handicap ou d'une nouvelle orientation dans une telle profession (arrêt [du Tribunal fédéral des assurances] I 154/76 du 22 novembre 1976, consid. 2 in RCC 1977 p. 205 s.; voir aussi ATF 114 V 29 consid. 1a p. 29 s.; MEYER, Rechtsprechung des Bundesgerichts zum IVG, 2ème éd. [2010], ad Art. 15 IVG; Silvia BUCHER, Eingliederungsrecht der Invalidenversicherung, 2011, n° 595 p. 304 et n° 603 p. 307). En l'espèce, la recourante est empêchée, pour des raisons de santé et compte tenu des limitations fonctionnelles qui l’empêchent de choisir librement sa profession, de faire le choix d'une nouvelle orientation dans une profession adaptée à son handicap. Quand bien même il existe des activités adaptées aux limitations de la recourante sur le marché du travail, force est de constater que la recourante doit trouver une activité qui respecte ses limitations dues à l’atteinte somatique et sans exigence de vitesse et de rentabilité, ce qui est une difficulté à prendre en compte selon les experts et les médecins traitants. Ces limitations restreignent le champ des activités manuelles simples possibles. Le droit à l'orientation professionnelle selon l'art. 15 LAI apparaît, dans ce cas et pour ces motifs, donné. La décision attaquée sera annulée sur ce point et le dossier renvoyé à l’intimé pour la mise en œuvre de cette mesure.</w:t>
      </w:r>
    </w:p>
    <w:p>
      <w:r>
        <w:rPr>
          <w:b/>
        </w:rPr>
        <w:t>E. 14.9</w:t>
      </w:r>
    </w:p>
    <w:p>
      <w:r>
        <w:t>Enfin, la recourante sollicite le droit à un soutien actif dans la recherche d’emploi au sens de l’art. 18 LAI.</w:t>
      </w:r>
    </w:p>
    <w:p>
      <w:r>
        <w:rPr>
          <w:b/>
        </w:rPr>
        <w:t>E. 14.10</w:t>
      </w:r>
    </w:p>
    <w:p>
      <w:r>
        <w:t>Selon le texte de l’art. 18 LAI, l’incapacité de travail (même partielle) constitue la condition de base pour ouvrir droit à des mesures de placement. Il faut que celle-ci, du point de vue quantitatif, qualitatif et temporel empêche dans une mesure importante l’assuré de rechercher un emploi et que celui-ci se déclare prêt être engagé par un employeur moyen (arrêt du Tribunal fédéral 9C_594/2016 du</w:t>
      </w:r>
    </w:p>
    <w:p>
      <w:r>
        <w:rPr>
          <w:b/>
        </w:rPr>
        <w:t>E. 14.11</w:t>
      </w:r>
    </w:p>
    <w:p>
      <w:r>
        <w:t>En l’espèce, il est retenu que la recourante dispose d’une pleine capacité de travail dans une activité adaptée, de sorte que le droit au placement ne peut lui être reconnu.</w:t>
      </w:r>
    </w:p>
    <w:p>
      <w:r>
        <w:rPr>
          <w:b/>
        </w:rPr>
        <w:t>E. 14.12</w:t>
      </w:r>
    </w:p>
    <w:p>
      <w:r>
        <w:t>Eu égard à ce qui précède, le recours sera partiellement admis et la décision annulée en tant qu’elle refuse une mesure de reclassement à la recourante et le droit à l’orientation professionnelle.</w:t>
      </w:r>
    </w:p>
    <w:p>
      <w:r>
        <w:rPr>
          <w:b/>
        </w:rPr>
        <w:t>E. 14.13</w:t>
      </w:r>
    </w:p>
    <w:p>
      <w:r>
        <w:t>La recourante, qui obtient partiellement gain de cause, a droit à des dépens, qui seront fixés à CHF 1'000.- (art. 61 let. g LPGA).</w:t>
      </w:r>
    </w:p>
    <w:p>
      <w:r>
        <w:rPr>
          <w:b/>
        </w:rPr>
        <w:t>E. 14.14</w:t>
      </w:r>
    </w:p>
    <w:p>
      <w:r>
        <w:t>La procédure en matière d'assurance-invalidité n'étant pas gratuite (art. 69 al. 1bis LAI), un émolument de CHF 200.- sera mis à la charge de l'intimé.</w:t>
      </w:r>
    </w:p>
    <w:p>
      <w:r>
        <w:t>A/2143/2021 - 21/21 - PAR CES MOTIFS, LA CHAMBRE DES ASSURANCES SOCIALES : Statuant À la forme :</w:t>
      </w:r>
    </w:p>
    <w:p>
      <w:r>
        <w:rPr>
          <w:b/>
        </w:rPr>
        <w:t>E. 18</w:t>
      </w:r>
    </w:p>
    <w:p>
      <w:r>
        <w:t>novembre 2016 consid. 3.2.). Si toutefois, la capacité de travail est limitée uniquement du fait que seules des activités légères peuvent être exigées de l’assuré, il faut qu’il soit entravé de manière spécifique par l’atteinte à la santé dans sa faculté de rechercher un emploi (arrêts du Tribunal fédéral 9C_416/2009 du 1er mars 2010 consid. 2.2 et 8C_258/2015 du 24 juin 2015 consid. 4). Une intervention de l’AI sera notamment justifiée lorsqu’il présente des limitations</w:t>
      </w:r>
    </w:p>
    <w:p>
      <w:r>
        <w:t>A/2143/2021 - 20/21 - telles que le mutisme, la cécité, une mobilité limitée, des troubles du comportement qui l’entravent dans sa recherche de travail (p. ex. pour participer à des entretiens d’embauche, pour expliquer ses limites et ses possibilités dans une activité professionnelle ou pour négocier certains aménagements de travail nécessités par son invalidité) (arrêts du Tribunal fédéral I 669/02 du 24 décembre 2002 consid. 2 et 8C_641/2015 du 12 janvier 2016 consid. 2). Lors de l’examen du droit à des mesures de placement, il ne suffit donc pas d’examiner si l’assuré présente une incapacité de travail totale ou partielle dans sa profession ou son domaine d’activité (art. 6, 1re phrase, LPGA), mais encore s’il présente une telle incapacité dans une activité adaptée qui peut relever d’une autre profession ou d’un autre domaine d’activité (art. 6, 2e phrase, LPGA). S’il présente une capacité de travail totale dans ces dernières activités, il ne peut prétendre à des mesures de placement même si son incapacité de travail est totale dans son activité antérieure (arrêt du Tribunal fédéral 9C_236/2012 du 15 février 2013 consid.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