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ATAS/724/2021 vom 30. Juni 2021</w:t>
      </w:r>
    </w:p>
    <w:p>
      <w:r>
        <w:t>GE Cour de justice, 2021-06-30, FR</w:t>
      </w:r>
    </w:p>
    <w:p>
      <w:r>
        <w:rPr>
          <w:b/>
        </w:rPr>
        <w:t xml:space="preserve">Quelle: </w:t>
      </w:r>
      <w:r>
        <w:t>https://mcp.opencaselaw.ch/entscheid/ge_gerichte_ATAS_724_2021</w:t>
      </w:r>
    </w:p>
    <w:p>
      <w:r>
        <w:t>FR: GE_GERICHTE ATAS/724/2021 du 30 juin 2021</w:t>
      </w:r>
    </w:p>
    <w:p>
      <w:r>
        <w:t>IT: GE_GERICHTE ATAS/724/2021 del 30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A/225/2021 - 4/7 - l'indemnité en cas d'insolvabilité, du 25 juin 1982 (loi sur l’assurance-chômage, LACI - RS 837.0).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Le litige porte sur la demande de remboursement des allocations de retour en emploi par la recourante. a. La loi genevoise en matière de chômage (LMC – J 2 20)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b. Il y a violation de la LMC, fondant la révocation d'une ARE et la demande de restitution des allocations versées (art. 19 et 48 B al. 1 LMC), lorsque l'employeur met un terme au contrat de travail avant la fin de la durée totale de la mesure, sauf lorsque la résiliation du contrat de travail intervient pour des motifs sérieux et justifiés (art. 36 B al. 2 LMC). c. Aux termes de l'art. 48 B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un an après le moment où l'autorité compétente a eu connaissance du fait, mais au plus tard cinq ans après le versement de la prestation (al. 3).</w:t>
      </w:r>
    </w:p>
    <w:p>
      <w:r>
        <w:rPr>
          <w:b/>
        </w:rPr>
        <w:t>E. 4</w:t>
      </w:r>
    </w:p>
    <w:p>
      <w:r>
        <w:t>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5</w:t>
      </w:r>
    </w:p>
    <w:p>
      <w:r>
        <w:t>Le juge fonde sa décision, sauf dispositions contraires de la loi, sur les faits qui, faute d'être établis de manière irréfutable, apparaissent comme les plus</w:t>
      </w:r>
    </w:p>
    <w:p>
      <w:r>
        <w:t>A/225/2021 - 5/7 -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il n'est pas contesté que la recourante a résilié le contrat de l'employée en date du 26 août 2019 avec effet au 31 octobre 2019 ; la résiliation a donc été notifiée pendant le délai de trois mois suivant l'échéance de la mesure ARE, en date du 21 juin 2019. La recourante invoque que la résiliation du contrat de travail de l'employée serait intervenue pour des motifs sérieux et justifiés, à savoir les difficultés économiques de la société. L’art. 36 B al. 2 LMC stipule que la décision relative à l’allocation de retour en emploi est révoquée si, après la période d’essai, l’employeur notifie la résiliation du contrat de travail avant la fin de la mesure ou dans les 3 mois qui suivent. L’employeur est tenu de restituer à l’État la participation au salaire reçue. Sont réservés les cas de résiliation pour des motifs sérieux et justifiés. L’art. 30 du règlement d’exécution (RMC – J 2 20.01) prévoit que sont notamment considérés comme des motifs sérieux et justifiés au sens de l'article 36B, alinéa 2, de la loi cantonale a) un licenciement pour des motifs économiques avérés ; b) des prestations durablement insuffisantes du travailleur, malgré les efforts d'encadrement et de formation qu'on était raisonnablement en droit d'attendre de l'employeur. La recourante invoque des motifs économiques qui, selon elle, seraient de justes motifs avérés au sens de l’art. 30 RMC. Cela étant, on peine à comprendre les raisons pour lesquelles la recourante a attendu l’échéance de la mesure d’ARE le 21 juin 2019, puis n’a résilié le contrat de travail que le 26 août 2019 avec effet au 31 octobre 2019, si elle considérait ne pas être tenue de respecter les délais convenus avec le SARE, car se trouvant en état de résilier pour des motifs économiques. Selon les pièces fournies par la recourante, celle-ci avait connaissance de sa situation financière, en tous les cas, depuis le mois d’avril 2019, à teneur de l’e-mail du 28 avril 2019 que lui avait adressé son réviseur. L’examen de la chronologie des événements et des allégations de la recourante montre que cette dernière voulait éviter de s’exposer au risque de restituer l’ARE, raison pour laquelle elle a volontairement attendu la fin de la mesure et ce qu’elle pensait être les 3 mois qui s’ensuivaient (point qui sera examiné ci-après) pour résilier le contrat de travail et ceci en dépit de sa situation financière.</w:t>
      </w:r>
    </w:p>
    <w:p>
      <w:r>
        <w:t>A/225/2021 - 6/7 - En attendant jusqu’au 26 août 2019 pour notifier le congé, avec effet au 31 octobre 2019, la recourante a donc renoncé à se prévaloir de motifs sérieux et avérés. Etant précisé que la recourante, qui prétend avoir été mal informée par l’intimé, ne produit aucun document rendant vraisemblable ces allégations. La recourante allègue encore que la position de l’intimé est arbitraire et insoutenable, dès lors que ce dernier a retenu comme date de référence la date de notification du licenciement – soit le 26 août 2019 – en lieu et place de retenir la date de fin des rapports de travail – soit le 31 octobre 2019. Ce faisant, la recourante fait fi du texte clair figurant en page 2, avant-dernier paragraphe de la décision d’ARE du 28 mars 2018, qui expose que « l’employeur s’engage à rembourser l’allocation de retour en emploi, si le licenciement est notifié après la période d’essai, mais avant la fin de la durée totale de la mesure, ou dans les trois mois suivant le terme de celle-ci ». L’art. 36 B al. 2 LMC se réfère également au moment de la notification de la résiliation. Il n’y a aucune ambiguïté sur le respect de la condition, c’est bien la notification (c’est nous qui soulignons) du congé qui ne doit pas avoir lieu avant la fin de l’ARE ou dans les 3 mois qui suivent. Partant, le congé ayant été notifié avant la fin du délai de 3 mois suivant la fin de la mesure, la décision querellée est bien fondée.</w:t>
      </w:r>
    </w:p>
    <w:p>
      <w:r>
        <w:rPr>
          <w:b/>
        </w:rPr>
        <w:t>E. 7</w:t>
      </w:r>
    </w:p>
    <w:p>
      <w:r>
        <w:t>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la recourante à l'autorité compétente afin que cette dernière se détermine, une fois la décision en restitution entrée en force. En effet, il faut considérer que la recourante, en invoquant le fait que la restitution des ARE mettrait la société dans une situation financière difficile, demande implicitement la remise de l'obligation de restituer.</w:t>
      </w:r>
    </w:p>
    <w:p>
      <w:r>
        <w:rPr>
          <w:b/>
        </w:rPr>
        <w:t>E. 8</w:t>
      </w:r>
    </w:p>
    <w:p>
      <w:r>
        <w:t>Au vu de ce qui précède, le recours est rejeté.</w:t>
      </w:r>
    </w:p>
    <w:p>
      <w:r>
        <w:rPr>
          <w:b/>
        </w:rPr>
        <w:t>E. 9</w:t>
      </w:r>
    </w:p>
    <w:p>
      <w:r>
        <w:t>Pour le surplus, la procédure est gratuite (art. 89H LPA).</w:t>
      </w:r>
    </w:p>
    <w:p>
      <w:r>
        <w:t>A/225/2021 - 7/7 -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