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ATAS/724/2016 vom 14. September 2016</w:t>
      </w:r>
    </w:p>
    <w:p>
      <w:r>
        <w:t>GE Cour de justice, 2016-09-14, FR</w:t>
      </w:r>
    </w:p>
    <w:p>
      <w:r>
        <w:rPr>
          <w:b/>
        </w:rPr>
        <w:t xml:space="preserve">Quelle: </w:t>
      </w:r>
      <w:r>
        <w:t>https://mcp.opencaselaw.ch/entscheid/ge_gerichte_ATAS_724_2016</w:t>
      </w:r>
    </w:p>
    <w:p>
      <w:r>
        <w:t>FR: GE_GERICHTE ATAS/724/2016 du 14 septembre 2016</w:t>
      </w:r>
    </w:p>
    <w:p>
      <w:r>
        <w:t>IT: GE_GERICHTE ATAS/724/2016 del 14 settembre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art. 142 code civil). En matière de prévoyance professionnelle, le for de l’action est au siège ou au domicile suisse du défendeur ou au lieu de l’exploitation dans laquelle l’assuré a été engagé (art. 73 al. 3 LPP), soit Genève en l’espèce. La compétence de la chambre de céans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 115 V 224 et 239 ; 114 V 102 consid. 1b ; 113 V 198 consid. 2 ; 112 Ia 180 consid. 2).</w:t>
      </w:r>
    </w:p>
    <w:p>
      <w:r>
        <w:t>A/1488/2016 - 4/9 -</w:t>
      </w:r>
    </w:p>
    <w:p>
      <w:r>
        <w:rPr>
          <w:b/>
        </w:rPr>
        <w:t>E. 3</w:t>
      </w:r>
    </w:p>
    <w:p>
      <w:r>
        <w:t>En l'espèce, la demande respecte la forme prévue à l'art. 89B de la loi sur la procédure administrative du 12 septembre 1985 (LPA ; RS/GE - E 5 10), de sorte qu’elle est recevable.</w:t>
      </w:r>
    </w:p>
    <w:p>
      <w:r>
        <w:rPr>
          <w:b/>
        </w:rPr>
        <w:t>E. 4</w:t>
      </w:r>
    </w:p>
    <w:p>
      <w:r>
        <w:t>Le litige porte sur la mainlevée de l’opposition faite au commandement de payer, poursuite n° 1______ , portant sur les cotisations échues (CHF 4'652.65 avec intérêts à 5% dès le 7 juillet 2015), les intérêts du 1er janvier au 6 juillet 2015 (CHF 120.20), les frais de gestion (CHF 500.-), frais du commandement de payer en sus.</w:t>
      </w:r>
    </w:p>
    <w:p>
      <w:r>
        <w:rPr>
          <w:b/>
        </w:rPr>
        <w:t>E. 5</w:t>
      </w:r>
    </w:p>
    <w:p>
      <w:r>
        <w:t>Il sied de rappeler que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6</w:t>
      </w:r>
    </w:p>
    <w:p>
      <w:r>
        <w:t>La loi fédérale sur la prévoyance professionnelle vieillesse, survivants et invalidité, du 25 juin 1982 (LPP - RS 831.40)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w:t>
      </w:r>
    </w:p>
    <w:p>
      <w:r>
        <w:t>A/1488/2016 - 5/9 -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w:t>
      </w:r>
    </w:p>
    <w:p>
      <w:r>
        <w:rPr>
          <w:b/>
        </w:rPr>
        <w:t>E. 7</w:t>
      </w:r>
    </w:p>
    <w:p>
      <w:r>
        <w:t>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w:t>
      </w:r>
    </w:p>
    <w:p>
      <w:r>
        <w:rPr>
          <w:b/>
        </w:rPr>
        <w:t>E. 8</w:t>
      </w:r>
    </w:p>
    <w:p>
      <w:r>
        <w:t>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phrase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w:t>
      </w:r>
    </w:p>
    <w:p>
      <w:r>
        <w:rPr>
          <w:b/>
        </w:rPr>
        <w:t>E. 9</w:t>
      </w:r>
    </w:p>
    <w:p>
      <w:r>
        <w:t>Aux termes du chiffre 5 du contrat d'adhésion signé en l’occurrence par la défenderesse, les cotisations sont exigibles en début de chaque année d'assurance (1er janvier). Les adaptations du salaire, des prestations et des contributions sont</w:t>
      </w:r>
    </w:p>
    <w:p>
      <w:r>
        <w:t>A/1488/2016 - 6/9 - effectuées en régle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Pour la fin de l’année civile, la Fondation établit un relevé du compte d’encaissement. Le solde indiqué sur ce relevé sera considéré comme approuvé dans la mesure où l’entreprise affiliée ne le conteste pas par écrit dans un délai de 4 semaines après réception du relevé (chiffre 5.4 al. 4 du contrat d’affiliation). Le règlement pour frais de gestion, faisant partie intégrante du contrat d’adhésion (chiffre 2.2 de la convention d’affiliation) prévoit expressément le montant des frais relatifs aux procédures de sommation, aux mesures d’encaissement ainsi qu’à la dissolution du contrat</w:t>
      </w:r>
    </w:p>
    <w:p>
      <w:r>
        <w:rPr>
          <w:b/>
        </w:rPr>
        <w:t>E. 10</w:t>
      </w:r>
    </w:p>
    <w:p>
      <w:r>
        <w:t>Aux termes de l'art. 41 al. 2 LPP, les actions en recouvrement de créances se prescrivent par cinq ans quand elles portent sur des cotisations ou des prestations périodiques, par 10 ans dans les autres cas. Les articles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nos 12 et 15). En l’espèce, une partie de la créance de la demanderesse est née au plus tôt en août 2012, de sorte que la demande déposée le 9 mai 2016 l’a été dans le délai de prescription de cinq ans.</w:t>
      </w:r>
    </w:p>
    <w:p>
      <w:r>
        <w:rPr>
          <w:b/>
        </w:rPr>
        <w:t>E. 11</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w:t>
      </w:r>
    </w:p>
    <w:p>
      <w:r>
        <w:t>A/1488/2016 - 7/9 -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12</w:t>
      </w:r>
    </w:p>
    <w:p>
      <w:r>
        <w:t>En l’espèce, en sa qualité d’employeur occupant des personnes salariées, la défenderesse était affiliée à une caisse de prévoyance professionnelle et devait par conséquence s’acquitter des primes convenues avec la demanderesse. Il apparaît, au vu de l'ensemble des pièces versées à la procédure par la demanderesse et de l'absence de contestation des décomptes par la défenderesse, que cette dernière est demeurée débitrice d’un montant de CHF 4'652.65 correspondant aux cotisations des employés demeurées impayées au 31 décembre 2014, intérêts et frais de sommation compris. L’administrateur de la société n’a pas réagi aux sommations de la demanderesse. Dans sa réponse, nonobstant l’opposition formée par le comptable, il admet que la société n’a pas payé les cotisations réclamées par la demanderesse et sollicite un arrangement que la demanderesse a toutefois refusé, au vu de la procédure engagée. La chambre de céans relève à cet égard que la passivité du débiteur durant toute la période précédant la présente demande ne saurait empêcher la demanderesse d’engager et de continuer des procédures de recouvrement afin d’obtenir reconnaissance de ses droits (cf. ATA J. du 5 septembre 1995). En ce qui concerne les frais de poursuite, ils sont d’office supportés par le débiteur lorsque la poursuite aboutit (JdT 1974 III 32). Quant aux autres frais dus par la défenderesse (frais de sommation, de mise aux poursuites notamment), ils sont prévus au chiffre 2 du règlement pour frais de gestion annexé, dûment remis à la défenderesse lors de son affiliation. Les intérêts contractuels au 6 juillet 2015 réclamés par la demanderesse et les intérêts de 5% sont également dus par la défenderesse (cf. not. art. 66 al. 2 LPP et 104 al. 1 CO). La défenderesse est dès lors condamnée à payer ces montants et la mainlevée définitive de l’opposition formée dans la poursuite n° 1______ prononcée.</w:t>
      </w:r>
    </w:p>
    <w:p>
      <w:r>
        <w:rPr>
          <w:b/>
        </w:rPr>
        <w:t>E. 13</w:t>
      </w:r>
    </w:p>
    <w:p>
      <w:r>
        <w:t>La demanderesse conclut également à ce que la société soit condamnée au paiement d’une « indemnité des procédés » de CHF 500.-. Si la demanderesse entend par là le paiement des frais de gestion supplémentaires prévus par le chiffre 2.1 du règlement en matière de frais de gestion, débité du</w:t>
      </w:r>
    </w:p>
    <w:p>
      <w:r>
        <w:t>A/1488/2016 - 8/9 - compte de la défenderesse le 6 juillet 2015 selon courrier du 7 juillet 2015, elle y a droit. Concernant en revanche l’indemnité à titre de frais et dépens de la procédure, il convient de relever que l'art. 73 al. 2 LPP prescrit que les cantons doivent prévoir une procédure simple, rapide et, en principe, gratuite. De même, selon l'art. 89H al. 1 LPA, la procédure est gratuite, sous réserve de l'al. 4 (relatif à l'assurance- invalidité). Toutefois, les débours et un émolument peuvent être mis à charge de la partie qui agit de manière téméraire ou témoigne de légèreté, ce qui n’est pas le cas en l’occurrence. La procédure est gratuite.</w:t>
      </w:r>
    </w:p>
    <w:p>
      <w:r>
        <w:t>A/1488/2016 - 9/9 -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