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ATAS/724/2010 vom 30. Juni 2010</w:t>
      </w:r>
    </w:p>
    <w:p>
      <w:r>
        <w:t>GE Cour de justice, 2010-06-30, FR</w:t>
      </w:r>
    </w:p>
    <w:p>
      <w:r>
        <w:rPr>
          <w:b/>
        </w:rPr>
        <w:t xml:space="preserve">Quelle: </w:t>
      </w:r>
      <w:r>
        <w:t>https://mcp.opencaselaw.ch/entscheid/ge_gerichte_ATAS_724_2010</w:t>
      </w:r>
    </w:p>
    <w:p>
      <w:r>
        <w:t>FR: GE_GERICHTE ATAS/724/2010 du 30 juin 2010</w:t>
      </w:r>
    </w:p>
    <w:p>
      <w:r>
        <w:t>IT: GE_GERICHTE ATAS/724/2010 del 30 giugno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Le 1er janvier 2008 sont entrées en vigueur les modifications de la LAI du 6 octobre 2006 (5ème révision de la LAI).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w:t>
      </w:r>
    </w:p>
    <w:p>
      <w:r>
        <w:rPr>
          <w:b/>
        </w:rPr>
        <w:t>E. 4</w:t>
      </w:r>
    </w:p>
    <w:p>
      <w:r>
        <w:t>La question litigieuse porte sur le droit du recourant à une rente d’invalidité.</w:t>
      </w:r>
    </w:p>
    <w:p>
      <w:r>
        <w:rPr>
          <w:b/>
        </w:rPr>
        <w:t>E. 5</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w:t>
      </w:r>
    </w:p>
    <w:p>
      <w:r>
        <w:t>A/3396/2009 - 8/15 - son domaine d’activité, si cette diminution résulte d’une atteinte à sa santé physique ou mentale et qu’elle persiste après les traitements et les mesures de réadaptation exigibles (art. 7 al. 1er LPGA).</w:t>
      </w:r>
    </w:p>
    <w:p>
      <w:r>
        <w:rPr>
          <w:b/>
        </w:rPr>
        <w:t>E. 6</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w:t>
      </w:r>
    </w:p>
    <w:p>
      <w:r>
        <w:t>A/3396/2009 - 9/15 -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no 10 p. 39 [arrêt Z. du 26 octobre 2004, I 457/04] consid. 4.1, 2001 IV no 10 p. 27 [arrêt S. du 8 février 2000, I 362/99]; Meyer-Blaser, Rechtsprechung des Bundesgerichts zum IVG, p. 228).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133 III 675 consid. 5.2 non plublié, 129 III 18 consid. 2.6, 127 III 519 consid. 2a, 122 II 464 consid. 4a, 122 III 219 consid. 3c et les arrêts cités). Une telle manière de procéder ne viole pas le droit d’être entendu selon l’art. 29 al. 2 Cst. (SVR 2001 IV n. 10 p. 28 consid. 4b), la jurisprudence rendue sous l’empire de l’art. 4 aCst. étant toujours valable (ATF 124 V 94 consid. 4b, 122 V 162 consid. 1d).</w:t>
      </w:r>
    </w:p>
    <w:p>
      <w:r>
        <w:rPr>
          <w:b/>
        </w:rPr>
        <w:t>E. 7</w:t>
      </w:r>
    </w:p>
    <w:p>
      <w:r>
        <w:t>En l’espèce, le Dr G__________ a estimé, en date du 1er septembre 2008, que le recourant présentait une capacité de travail de 100% dans une activité adaptée et qu’une diminution de rendement de 20 à 25% était admissible. C’est sur la base de son avis que l’OAI a retenu, dans sa décision du 20 août 2009, une pleine capacité de travail dans une activité adaptée aux limitations fonctionnelles du recourant, avec une diminution de rendement de 20%.</w:t>
      </w:r>
    </w:p>
    <w:p>
      <w:r>
        <w:t>A/3396/2009 - 10/15 - Le recourant conteste essentiellement la capacité de travail prise en considération, dans la mesure où tant le médecin du SMR que les autres médecins avaient retenu une capacité de travail de 50% au maximum et que le Dr F__________ avait même attesté une totale incapacité de travail dans toute activité lucrative.</w:t>
      </w:r>
    </w:p>
    <w:p>
      <w:r>
        <w:rPr>
          <w:b/>
        </w:rPr>
        <w:t>E. 8</w:t>
      </w:r>
    </w:p>
    <w:p>
      <w:r>
        <w:t>L’appréciation du Dr G__________ est fondée d’une part, sur le rapport d’octobre 2006 du Dr C___________ et d’autre part, sur ceux du COPAI et du Dr H__________ du mois de mai 2008. Le Dr C___________ a expliqué que le recourant ne présentait pas d’incapacité de travail, mais qu’il y avait lieu de tenir compte de ses limitations, lesquelles concernaient la position assise plus de 4 heures par jour, la position debout plus de 6 à 8 heures par jour, la même position plus de 1 à 2 heures d’affilée, le port répétitif de charges de plus de 10 à 12kg, les mouvements répétitifs des membres ou du dos, les efforts physiques intenses sollicitant la colonne vertébrale, le travail en hauteur et les déplacements sur terrain irrégulier ou en pente. Les collaborateurs des EPI ont quant à eux mis en évidence des limitations fonctionnelles similaires à celles retenues par le Dr C___________ et ont estimé que les travaux industriels légers (câblage, assemblage de composants électroniques) permettaient d’obtenir des rendements de 60%, qui étaient améliorables en entreprise. Les rendements étaient diminués en raison de la difficulté du recourant à manipuler les petits objets, de sa lenteur gestuelle, laquelle était sans lien direct avec ses atteintes (p. 5 du rapport COPAI), et de son obligation d’alterner les positions. Ils ont également déterminé les orientations envisagées, soit les activités industrielles légères, le conditionnement et l’activité de chauffeur- livreur de petits paquets et ont retenu que le recourant pouvait se réinsérer dans le circuit économique ordinaire et suivre une formation en entreprise. Toutefois, il présentait des limitations linguistiques ainsi qu’une attitude peu dynamique qui pourrait être un frein à cette réintégration. Le Dr H__________ a également attesté, dans un rapport du 24 mai 2008, que l’assuré devrait pouvoir travailler à plein temps avec un rendement minimum de 50%, allant jusqu’à 70%, dans une activité légère, sans port de charges et sans positions statiques prolongées. Le Tribunal de céans relève que le contenu du rapport des EPI confirme celui du médecin-conseil de l’OCE en ce qui concerne les limitations fonctionnelles, attendu que celles retenues par ce dernier ont effectivement été constatées dans le cadre des activités pratiques effectuées par le recourant durant son stage d’observation. Le Dr H__________ ne met pas en exergue d’autres limitations. Dans la mesure où il a été déterminé que le rendement de 60% pouvait être amélioré par le travail ou la formation en entreprise, que le Dr H__________ a admis une entière capacité de travail, avec un rendement allant jusqu’à 70%, et qu’il doit être tenu compte de l’attitude peu dynamique du recourant durant le stage d’observation, il sied de considérer que c’est de manière légitime que le Dr G__________ a retenu que le recourant pouvait travailler à plein temps dans une activité adaptée à ses limitations fonctionnelles somatiques, avec une diminution moindre que celle retenue par le COPAI. Cependant, au vu des atteintes somatiques indéniables et les limitations</w:t>
      </w:r>
    </w:p>
    <w:p>
      <w:r>
        <w:t>A/3396/2009 - 11/15 - fonctionnelles en résultant, confirmées par le COPAI, le Tribunal de céans, est de l'avis qu'il y a lieu de retenir une limitation de 25%, plutôt que 20%. Les constatations du Dr F__________ ne sauraient remettre en cause cette appréciation. En effet, dans son rapport du 22 janvier 2009, hormis la mise en exergue d’un diabète de type II, dont il admet implicitement dans son certificat du 19 mars 2010 qu’il n’a pas d’influence sur la capacité de travail du recourant, il a uniquement attesté de limitations fonctionnelles concernant le port de charges et la difficulté de rester longtemps dans la position debout. Il n’a ainsi pas mis en évidence de difficultés physiques supplémentaires à celles déterminées par les Drs C___________ et H__________ et les collaborateurs des EPI. On ne comprend ainsi pas les raisons qui l’ont amené à conclure, dans son certificat de mars 2010, que le recourant serait empêché d’exercer une activité lucrative adaptée en tenant compte uniquement de ces deux limitations fonctionnelles. Pour ce qui est du diabète de type II, il sera également rappelé que le Dr H__________ avait attesté qu’il n’avait pas d’influence sur la capacité de travail. Enfin, en répondant à une question posée par l’OAI, le Dr F__________ a indiqué que l’évolution de l’état de santé du recourant était stable depuis le mois d’octobre 2006, soit depuis la rédaction du rapport du Dr C___________. En outre, le Dr A___________ a estimé, en juillet 2007, que la capacité de travail de son patient était de 50% dans une activité évitant le port de charges supérieures à 3kg, la même position du corps pendant longtemps, les efforts importants, les mouvements répétitifs de flexion, les positions à genoux ou accroupie, les déplacements de plus de 1000m ou encore le travail en hauteur ou sur sol irrégulier ou en pente. Il a ajouté que bien que des douleurs résiduelles persistaient, le traitement conservateur avait permis de diminuer les douleurs pour autant qu’il n’y ait pas de port de charges lourdes et de position statique de plusieurs heures. Il est vrai que ce médecin n’a pas retenu une capacité de travail aussi élevée que les Drs C___________, G__________ ou H__________. Toutefois, le stage aux EPI a permis de mettre en exergue qu’il était possible que le recourant travaille de manière effective avec un rendement de 60% sur un plein temps et qu’il pouvait améliorer ledit rendement en entreprise. Dans ces circonstances et attendu qu’il y a lieu de tenir compte du fait que le Dr A___________ est le médecin traitant du recourant, lequel est, d’après la jurisprudence, enclin à prendre parti pour son patient en raison de la relation de confiance qui l’unit à ce dernier, son appréciation n’est pas propre à mettre en doute celle des EPI et Drs C___________, G__________ et H__________. Le Dr E__________ a quant à lui signalé, le 25 juin 2007, que le recourant pouvait seulement exercer une activité ne comportant pas de port de charges ou d’efforts importants, ce qui ne fait que réaffirmer l’opinion du Dr C___________ et des EPI.</w:t>
      </w:r>
    </w:p>
    <w:p>
      <w:r>
        <w:t>A/3396/2009 - 12/15 - Quant au Dr D___________, il ne s’est pas prononcé dans ses deux rapports de février et mars 2006 sur la capacité de travail du recourant, de sorte que ses constatations ne sont pas déterminantes pour fixer sa capacité de travail. Enfin, le recourant soutient que le médecin du SMR aurait considéré, dans son avis du 16 octobre 2007, que sa capacité de travail n’était que de 50%. Sa lecture de cet avis - qui est certes peu lisible - est erronée, attendu que ce médecin ne fait que constater l’évaluation de la capacité de travail retenue par le médecin traitant du recourant. Au vu de ce qui précède, en particulier des données médicales et des constatations faites à l’occasion du stage d’observation professionnelle, il apparaît, au degré de vraisemblance prépondérante, que le recourant présente une entière capacité de travail dans une activité adaptée à ses limitations fonctionnelles avec une diminution de rendement de 25%. Il est ainsi superflu d’administrer des preuves complémentaires, telle qu’une expertise.</w:t>
      </w:r>
    </w:p>
    <w:p>
      <w:r>
        <w:rPr>
          <w:b/>
        </w:rPr>
        <w:t>E. 9</w:t>
      </w:r>
    </w:p>
    <w:p>
      <w:r>
        <w:t>C’est sur la base de ces éléments que le degré d’invalidité doit être déterminé.</w:t>
      </w:r>
    </w:p>
    <w:p>
      <w:r>
        <w:rPr>
          <w:b/>
        </w:rPr>
        <w:t>E. 10</w:t>
      </w:r>
    </w:p>
    <w:p>
      <w:r>
        <w:t>a) Selon l’art. 28 al. 2 LAI dans sa teneur dès le 1er janvier 2008 (art.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b) D’après l’article 29 al. 1er LAI dans sa teneur en vigueur du 1er janvier 1998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Conformément à l’art. 29 al. 2 LAI dans sa teneur en vigueur du 1er janvier 1998 au 31 décembre 2007, la rente est allouée dès le début du mois au cours duquel le droit à la rente a pris naissance, mais au plus tôt dès le mois qui suit le dix-huitième anniversaire de l’assuré. Le droit ne prend pas naissance tant que l’assuré peut prétendre une indemnité journalière au sens de l’art. 22 LAI.</w:t>
      </w:r>
    </w:p>
    <w:p>
      <w:r>
        <w:rPr>
          <w:b/>
        </w:rPr>
        <w:t>E. 11</w:t>
      </w:r>
    </w:p>
    <w:p>
      <w:r>
        <w:t>a) En vertu de l’art. 28a al. 1er LAI dans sa teneur en vigueur dès le 1er janvier 2008 (art. 28 al. 2 LAI dans sa teneur entre le 1er janvier 2004 et le 31 décembre 2007),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A/3396/2009 - 13/15 -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 même), doivent être prises en compte (cf. ATF 129 V 222 consid. 4.1, 128 V 174). b)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p. 475; 126 V 75 consid. 3b/aa p. 76 et les références). Dans ce cas, il convient de se fonder, en règle générale, sur les salaires mensuels indiqués dans la table ESS TA1, à la ligne «total secteur privé» (ATF 124 V 321 consid. 3b/aa p. 323).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c)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d) Le Tribunal fédéral a eu l’occasion de préciser, dans un arrêt du 19 décembre 2003 (ATF 130 V 121), que le résultat exact du calcul du degré d’invalidité doit être arrondi au chiffre en pour cent supérieur ou inférieur selon les règles applicables en mathématiques.</w:t>
      </w:r>
    </w:p>
    <w:p>
      <w:r>
        <w:rPr>
          <w:b/>
        </w:rPr>
        <w:t>E. 12</w:t>
      </w:r>
    </w:p>
    <w:p>
      <w:r>
        <w:t>En l’espèce, la comparaison des revenus doit être effectuée en se plaçant en 2008, année durant laquelle un éventuel droit à la rente prend naissance. Le revenu sans invalidité sera déterminé en se fondant sur les déclarations du dernier employeur du recourant, lequel a indiqué, le 30 mai 2007, que son salaire annuel était de 61'100 fr. en 2005. En adaptant ce salaire à l’indice des salaires nominaux (ci-après ISS), on arrive à un revenu sans invalidité 2008 de 64’167 fr. (61'100 x 2092/ 1992).</w:t>
      </w:r>
    </w:p>
    <w:p>
      <w:r>
        <w:t>A/3396/2009 - 14/15 - Pour ce qui est du revenu d’invalide, c’est à juste titre que l’intimé s’est fondé sur les salaires tels que ressortant de l’Enquête suisse sur la structure des salaires (ci- après ESS), étant donné que le recourant n’a plus repris d’activité lucrative depuis le 31 décembre 2005. Le salaire mensuel pour l’année 2008 est ainsi de 4'806 fr. (ESS 2008, principaux résultats, tableau TA1, niveau de qualification 4, total, part au 13ème salaire comprise), salaire qu’il y a lieu d’annualiser et d’adapter à la durée hebdomadaire de travail en 2008, laquelle est de 41,6 heures (Office fédéral de la statistique, Statistique de la durée normale du travail dans les entreprises - DNT). En raison des handicaps du recourant, qui empêchent notamment toute polyvalence, sa nationalité étrangère et son âge (plus de 50 ans au moment déterminant), il se justifie de procéder à une diminution de 15%. Par conséquent, en tenant compte d’une baisse de rendement de 25%, le revenu d’invalide du recourant 2008 est de 38'236 fr. 50. Partant, son degré d’invalidité est de 40,4%, taux ouvrant le droit à un quart de rente. Dès lors que son incapacité de travail est attestée depuis janvier 2007, le droit à la rente est né en janvier 2008</w:t>
      </w:r>
    </w:p>
    <w:p>
      <w:r>
        <w:rPr>
          <w:b/>
        </w:rPr>
        <w:t>E. 13</w:t>
      </w:r>
    </w:p>
    <w:p>
      <w:r>
        <w:t>Au vu de ce qui précède, le recours sera partiellement admis, la décision annulée et le recourant mis au bénéfice d'un quart de rente dès le 1er janvier 2008.</w:t>
      </w:r>
    </w:p>
    <w:p>
      <w:r>
        <w:rPr>
          <w:b/>
        </w:rPr>
        <w:t>E. 14</w:t>
      </w:r>
    </w:p>
    <w:p>
      <w:r>
        <w:t>Dès lors qu'il obtient partiellement gain de cause, une indemnité de 1'000 fr. lui est octroyée à titre de dépens.</w:t>
      </w:r>
    </w:p>
    <w:p>
      <w:r>
        <w:rPr>
          <w:b/>
        </w:rPr>
        <w:t>E. 15</w:t>
      </w:r>
    </w:p>
    <w:p>
      <w:r>
        <w:t>L'émolument de justice, fixé à 200 fr., est mis à la charge de l'intimé, au vu de l'issue du litige.</w:t>
      </w:r>
    </w:p>
    <w:p>
      <w:r>
        <w:t>A/3396/2009 - 15/15 -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