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ATAS/724/2008 vom 19. Juni 2008</w:t>
      </w:r>
    </w:p>
    <w:p>
      <w:r>
        <w:t>GE Cour de justice, 2008-06-19, FR</w:t>
      </w:r>
    </w:p>
    <w:p>
      <w:r>
        <w:rPr>
          <w:b/>
        </w:rPr>
        <w:t xml:space="preserve">Quelle: </w:t>
      </w:r>
      <w:r>
        <w:t>https://mcp.opencaselaw.ch/entscheid/ge_gerichte_ATAS_724_2008</w:t>
      </w:r>
    </w:p>
    <w:p>
      <w:r>
        <w:t>FR: GE_GERICHTE ATAS/724/2008 du 19 juin 2008</w:t>
      </w:r>
    </w:p>
    <w:p>
      <w:r>
        <w:t>IT: GE_GERICHTE ATAS/724/2008 del 19 giugno 2008</w:t>
      </w:r>
    </w:p>
    <w:p>
      <w:pPr>
        <w:pStyle w:val="Heading2"/>
      </w:pPr>
      <w:r>
        <w:t>Regeste</w:t>
      </w:r>
    </w:p>
    <w:p>
      <w:r>
        <w:t>Résumé: Le droit au subside cantonal de l'assurance-maladie, qui se fonde uniquement sur la dernière taxation fiscale sans prendre en compte les récents changements de la situation économique et familiale de l'assuré, contrevient à l'art. 65 al. 3 LAMal, lequel impose aux cantons de veiller à ce que les circonstances économiques et familiales les plus récentes soient prises en considération dans le cadre des réductions de primes accordées aux assurés de condition économique modeste.</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en temps utile devant la juridiction compétente, le recours est recevable (art. 36 LaLAMal).</w:t>
      </w:r>
    </w:p>
    <w:p>
      <w:r>
        <w:rPr>
          <w:b/>
        </w:rPr>
        <w:t>E. 2.4</w:t>
      </w:r>
    </w:p>
    <w:p>
      <w:r>
        <w:t>p. 265 s.; 131 III 623 consid. 2.4.4 p. 630 et les arrêts cités; ATF 2C 333/07 du 22 février 2008). En l'espèce, "les circonstances économiques et familiales les plus récentes" est une notion juridique indéterminée laquelle doit être interprétée conformément à son but (cf. ATF du 8 avril 2004 C 340/00 et du 19 août 2004 C 195/03). A cet égard, le projet de modification de l'art. 65 al. 3 première phrase LAMal (FF 1999 727) prévoyait un texte identique au texte actuel sous réserve de la phrase "notamment à la demande des assurés" qui a été ajouté lors des débats parlementaires (BO 1999 E 170). Le message concernant l'arrêté fédéral sur les subsides fédéraux dans l'assurance-maladie et la révision partielle de la loi fédérale sur l'assurance-maladie du 21 septembre 1998, dans son chapitre relatif à la "mise en œuvre de la réduction des primes par les cantons, aménagement administratif du dispositif de la réduction des primes dans les cantons" relève que "le système du recensement donnant automatiquement lieu à une décision assure en principe un meilleur résultat sur le plan de l'exercice du droit puisque le cercle des bénéficiaires coïncide à peu près avec le cercle des ayants droit. Pratiquement tous les ayants droit reçoivent automatiquement la décision d'octroi. Ce système peut cependant générer de substantielles erreurs dans l'information donnée aux ayants droit, les données fiscales pouvant être périmées ou lacunaires. Il se peut ainsi que des personnes devenues ayants droit dans l'intervalle (par ex. au chômage depuis peu) soient écartées sur la base de leur déclaration d'impôt tandis que d'autres sont</w:t>
      </w:r>
    </w:p>
    <w:p>
      <w:r>
        <w:t>A/142/2008 - 8/11 - reconnues comme ayants droit alors que leur situation financière actuelle devrait les exclure (p. ex. des étudiants entrés dans la vie active après l'obtention de leur diplôme)" (FF 1999 p. 746). Dans le chapitre "Problèmes d'exécution dans le domaine de la réduction des primes, il est mentionné que "dans le cadre du contrôle de l'exécution, on a demandé aux cantons quels étaient les principaux problèmes rencontrés pendant l'année d'introduction, 1996. L'obtention de la réduction par des personnes qui n'y ont plus droit, le manque de souplesse et l'absence de mise à jour de la base de calcul sont les problèmes les plus importants qui ont été évoqués. Il est difficile d'arriver à exclure du droit les personnes qui ne remplissent plus les conditions d'octroi, comme les personnes ayant terminé leurs études. Les données fiscales ne sont pas assez actuelles pour servir de base de calcul : leur utilité n'est donc que provisoire. Il est aussi impossible de réagir assez rapidement lors de modifications importantes de la taxation fiscale" (FF 1999 p. 747). Plus loin, il est relevé que "la conférence des directeurs cantonaux des affaires sanitaires (CDS) a adopté, en mai 1998, les "Recommandations concernant la réduction de primes dans l'assurance-maladie", notamment celle demandant aux cantons de prévoir une procédure leur permettant de tenir compte d'une dégradation manifeste et probablement durable des conditions économiques d'une famille ou d'une personne en cours d'année et s'écarter dans ces cas-là de la procédure ordinaire de la réduction de primes" (FF 1999 p. 749). Dans le chapitre sur les grandes lignes du projet concernant la réduction des primes, le message indique que "les modifications proposées facilitent la procédure pour les assurés. Les cantons devront tenir compte de la situation la plus actuelle en termes de revenu et de circonstances familiales lorsqu'ils examinent les conditions d'octroi de la réduction des primes. Il s'agit ici surtout, en cas de détérioration de la situation économique ou de modification des circonstances familiales, de créer la possibilité de donner droit, le cas échéant, à une réduction en fonction des bases de calcul les plus récentes. Une fois établi le droit à une réduction des primes, les subsides correspondants doivent être versés ou portés au crédit des bénéficiaires de sorte que ces derniers n'aient pas à s'acquitter, à titre d'avance, de leur obligation de payer les primes. Pour que les assurés soient informés de leurs droits et obligations en la matière, les cantons serons tenus de leur donner une information régulière et circonstanciée sur la réduction des primes" (FF 1999 p. 762). Enfin, le commentaire des différentes modifications de la LAMal, article par article souligne, concernant l'art. 65 al. 3 LAMal, que "pour identifier les assurés ayant droit à une réduction de prime, les cantons se fondent en principe sur les données fiscales. Le premier bilan qui a été dressé à propos de la réduction des primes a permis de constater que les données fiscales ne sont pas suffisamment actuelles dans un grand nombre de cas et ne présentent donc, en tant que bases de calcul,</w:t>
      </w:r>
    </w:p>
    <w:p>
      <w:r>
        <w:t>A/142/2008 - 9/11 - qu'une utilité provisoire. C'est le cas plus spécialement pour les cantons qui connaissent la période de taxation biennale. Les modifications sensibles de l'assiette fiscale ne peuvent être prises en compte suffisamment tôt. D'une manière générale, les bases de calcul manquent de flexibilité et d'actualité. Dans certains cas particuliers (modification de l'état civil, naissance d'un enfant, chômage, etc.), ce manque de flexibilité peut avoir des conséquences préjudiciables pour les personnes concernées. Les cantons doivent donc être tenus de prendre en considération, lors de l'examen des conditions d'octroi, les circonstances économiques et familiales les plus récentes. Il ne s'agit pas de renoncer aux données fiscales comme base de calcul, mais de créer des possibilités d'accorder, le cas échéant, le droit aux prestations en fonction des données les plus actuelles, notamment en cas de détérioration de la situation économique ou familiale" (FF 1999 p. 775). Lors de la séance du Conseil des Etats du 15 mars 1999, Anto COTTIER, pour la commission, a déclaré que "l'art. 65 al. 3 nous permet de tenir compte à l'avenir des circonstances économique et familiales récentes. Par exemple, un étudiant qui bénéficie, en tant qu'étudiant, d'une subvention pour diminuer les primes de son assurance-maladie, ne pourra plus bénéficier d'une telle subvention aussitôt qu'il aura trouvé un emploi. De même, a contrario, l'employé qui devient chômeur et qui voit son revenu diminuer pourra, lui, être mis en cours d'année au bénéfice d'une subvention pour faire diminuer les primes de son assurance". (…) "La commission estime qu'une subvention ne doit pas être accordée en cours d'année seulement lorsqu'il y a demande, mais dès qu'une personne se trouve dans une situation difficile. Lorsque le canton le constate, sans que la personne en fasse la demande, la subvention devrait lui être accordée" (BO 1999 E 170). Enfin, la Présidente de la Confédération a précisé que "cette série de propositions concernant la réduction des primes vise à une harmonisation non pas matérielle, mais à une harmonisation des procédures et des principes généraux applicables aux différents cantons. Les cantons restent absolument libres, en fait, de choisir le système qu'ils veulent pour la définition des bénéficiaires; nous leur donnons ici des indications sur des points auxquels tous les systèmes devraient répondre. (…) Ces principes généraux permettent, le cas échéant, de faire valoir une contradiction entre le droit cantonal et le droit fédéral. (…) Ils permettent d'attaquer, éventuellement, une loi cantonale qui ne prévoirait pas un mécanisme pour la prise en considération de la situation actuelle" (BO 1999 E 171). c) Au vu de ce qui précède, il apparaît que l'entrée en vigueur le 1er janvier 2001 de l'art. 65 al. 3 LAMal visait notamment à exiger des cantons qu'ils prévoient une procédure souple dans l'attribution des subsides cantonaux de telle manière que les changements de situation économique ou familiale puissent être au mieux prises en compte, en particulier lors de la détérioration de celle-ci.</w:t>
      </w:r>
    </w:p>
    <w:p>
      <w:r>
        <w:t>A/142/2008 - 10/11 - Or, le Tribunal de céans constate que, dans le canton de Genève, le renvoi de la LaLAMal à la LRDU, sans particularité prévue pour le droit au subside, ne permet pas une telle souplesse, le SAM ne prenant pas en compte les changements de situation des assurés mais se fondant uniquement sur le RDU, lui-même calculé sur la base de la dernière taxation fiscale. En effet, si celle-ci peut servir de base de référence, elle doit être écartée au profit de la situation actuelle de l'assuré lorsque ce dernier peut attester de changement survenu dans sa situation économique ou familiale. Enfin, comme le relève la recourante et l'intimé, les subsides d'assurance-maladie que l'Hospice général peut, dans les cas de rigueur, accorder au titre de prestation d'assistance ne répondent pas aux mêmes conditions que les subsides alloués selon la LaLAMal. Cette procédure ne saurait dès lors pallier les défauts de la rigidité du système actuel et répondre aux exigences fédérales de l'art. 65 al. 3 LAMal. d) In casu, le fait que le droit au subside 2007 pour la recourante se fonde uniquement sur la taxation fiscale 2005 et le RDU qui en découle, sans prise en compte de sa nouvelle situation familiale et économique, soit la séparation d'avec son époux, contrevient à l'art. 65 al. 3 LAMal.</w:t>
      </w:r>
    </w:p>
    <w:p>
      <w:r>
        <w:rPr>
          <w:b/>
        </w:rPr>
        <w:t>E. 3</w:t>
      </w:r>
    </w:p>
    <w:p>
      <w:r>
        <w:t>L'objet du litige porte sur le droit de la recourante au subside d'assurance-maladie pour l'année 2007.</w:t>
      </w:r>
    </w:p>
    <w:p>
      <w:r>
        <w:rPr>
          <w:b/>
        </w:rPr>
        <w:t>E. 4</w:t>
      </w:r>
    </w:p>
    <w:p>
      <w:r>
        <w:t>a) L'art. 65 al. 1 et 3 LAMal, dans sa nouvelle teneur en vigueur dès le 1er janvier 2001, prévoit que les cantons accordent des réductions des primes aux assurés de condition économique modeste. Le Conseil fédéral peut étendre le cercle des ayants droit à des personnes tenues de s'assurer qui n'ont pas de domicile en Suisse mais qui y séjournent de façon prolongée (al. 1).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b) LaLAMal prévoit qu'en vertu des articles 65 et 66 LAMal, l'Etat de Genève accorde des subsides destinés à la couverture totale ou partielle des primes de l'assurance-maladie des assurés de condition économique modeste (ci-après : "ayants droit") (art. 19 al. 1 LaLAMal). Sous réserve des exceptions prévues par l'article 27, les subsides sont destinés : a) aux assurés de condition économique modestes ; b) aux assurés bénéficiaires de prestations complémentaires à l'AVS/AI accordées par l'office cantonal des personnes âgées (art. 20 al. 1 LaLAMal). Sous réserve des assurés visés par l'article 20, alinéas 2 et 3, le droit aux subsides est ouvert lorsque le revenu déterminant ne dépasse pas les limites fixées par le Conseil d'Etat (art. 21 al. 1 LaLAMal, en vigueur depuis le 1er janvier 2005). Le revenu déterminant est celui résultant de la loi sur le revenu déterminant le droit aux prestations sociales cantonales, du 19 mai 2005, entrée en vigueur le 1er janvier 2007 (LRDU). Le droit aux subsides s'étend au conjoint et aux enfants à charge de l'ayant droit. Une personne seule assumant une charge légale est assimilée à un couple (art. 21 al. 2 et 3 LaLAMal, en vigueur depuis le 1er janvier 2007).</w:t>
      </w:r>
    </w:p>
    <w:p>
      <w:r>
        <w:t>A/142/2008 - 6/11 -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(art. 23 al. 1 LaLAMal, en vigueur depuis le 1er juillet 2004). Le droit aux subsides est ouvert pour l'année civile à venir (art. 23 al. 2 LaLAMal, en vigueur depuis le 1er janvier 2007). Le service de l'assurance-maladie établit le fichier des ayants droit. Il fait parvenir à chaque assureur la liste de ses assurés bénéficiaires d'un subside à déduire sur le montant de leurs primes. Il adresse une attestation à chaque bénéficiaire. Cette attestation présente le montant du subside accordé, la date à partir de laquelle le droit au subside prend naissance et le nom de l'assureur. Le document doit être conservé par le bénéficiaire (art. 23 al. 3 et 4 LaLAMal, en vigueur depuis le 1er juillet 2004). Des subsides ne peuvent être octroyés que pour les demandes parvenues au service de l'assurance-maladie avant la fin de l'année civile en cours (art. 23 al. 7 LaLAMal, en vigueur depuis le 1er janvier 2005). L'art. 7 LaLAMal, en vigueur depuis le 23 mars 2004, prévoit aussi que le service de l'assurance-maladie informe périodiquement toutes les personnes tenues de s'assurer en vertu de la LAMal des prestations offertes par l'assurance obligatoire des soins, des droits et obligations qui en résultent. Il précise les conditions à remplir pour l'octroi des subsides cantonaux destinés à la réduction des primes. Il informe le Grand Conseil et les assurés sur les modifications annuelles des primes, notamment sur la base des documents officiels qu'il obtient auprès des assureurs, sur lesquels se fonde l'autorité fédérale pour approuver les tarifs des primes. La LRDU, à laquelle la LAMal renvoie, prévoit que les éléments composant le revenu déterminant, lorsqu’ils y figurent, se définissent conformément à la législation fiscale genevoise, en particulier la LIPP I, II, III, IV et V (art. 3 al. 1). Pour la définition de l’unité économique de référence dont fait partie le demandeur, la loi spéciale fondant la prestation demandée s’applique (art. 3 al. 2). Le revenu déterminant le droit aux prestations sociales cantonales est égal au revenu calculé en application des articles 4 et 5 de la présente loi, augmenté d'un quinzième de la fortune calculée en application des articles 6 et 7 de la présente loi (art. 8).</w:t>
      </w:r>
    </w:p>
    <w:p>
      <w:r>
        <w:rPr>
          <w:b/>
        </w:rPr>
        <w:t>E. 5</w:t>
      </w:r>
    </w:p>
    <w:p>
      <w:r>
        <w:t>a) En l'espèce, suite au refus de l'intimé du 15 février 2007 d'octroyer à la recourante un subside d'assurance-maladie, celle-ci a fait valoir, le 19 mars 2007, un changement de sa situation familiale, soit la séparation d'avec son époux, autorisée par le jugement du Tribunal de première instance du 4 décembre 2006. L'intimé a refusé de prendre en compte cette modification en raison du fait que le droit au subside était dorénavant, soit depuis le 1er janvier 2007, déterminé</w:t>
      </w:r>
    </w:p>
    <w:p>
      <w:r>
        <w:t>A/142/2008 - 7/11 - uniquement sur la base du RDU, lui-même calculé selon la dernière taxation fiscale, soit en l'espèce celle de 2005. Il convient d'examiner si ce refus est compatible avec l'obligation fédérale, posée à l'art. 65 al. 3 LAMal pour les cantons, de veiller à ce que les circonstances économiques et familiales les plus récentes soient prises en considération, notamment à la demande de l'assuré, dans le cadre des réductions de primes accordées aux assurés de condition économique modeste. b) Il convient de rappeler que selon la jurisprudence, la loi s'interprète en premier lieu selon sa lettre (interprétation littérale). Si plusieurs interprétations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131 III 623 consid. 2.4.4 p. 630, 314 consid. 2.2). Le sens que prend la disposition dans son contexte est également important (ATF 131 II 361 consid. 4.2 p. 368; 130 II 65 consid. 4.2 p. 71). Lorsqu'il est appelé à interpréter une loi, le Tribunal fédéral adopte une position pragmatique en suivant une pluralité de méthodes, sans soumettre les différents éléments d'interprétation à un ordre de priorité (ATF 133 III 257 consid.</w:t>
      </w:r>
    </w:p>
    <w:p>
      <w:r>
        <w:rPr>
          <w:b/>
        </w:rPr>
        <w:t>E. 6</w:t>
      </w:r>
    </w:p>
    <w:p>
      <w:r>
        <w:t>Partant, le recours est bien fondé et la décision litigieuse doit être annulée, la cause étant renvoyée à l'intimé afin qu'il calcule le droit au subside 2007 de la recourante en tenant compte des changements de sa situation familiale et économique survenus depuis la taxation fiscale 2005.</w:t>
      </w:r>
    </w:p>
    <w:p>
      <w:r>
        <w:rPr>
          <w:b/>
        </w:rPr>
        <w:t>E. 7</w:t>
      </w:r>
    </w:p>
    <w:p>
      <w:r>
        <w:t>Le recours sera en conséquence admis et une indemnité de 2'000 fr. allouée à la recourante, à charge de l'intimé.</w:t>
      </w:r>
    </w:p>
    <w:p>
      <w:r>
        <w:t>A/142/2008 - 11/11 -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