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ATAS/723/2021 vom 30. Juni 2021</w:t>
      </w:r>
    </w:p>
    <w:p>
      <w:r>
        <w:t>GE Cour de justice, 2021-06-30, FR</w:t>
      </w:r>
    </w:p>
    <w:p>
      <w:r>
        <w:rPr>
          <w:b/>
        </w:rPr>
        <w:t xml:space="preserve">Quelle: </w:t>
      </w:r>
      <w:r>
        <w:t>https://mcp.opencaselaw.ch/entscheid/ge_gerichte_ATAS_723_2021</w:t>
      </w:r>
    </w:p>
    <w:p>
      <w:r>
        <w:t>FR: GE_GERICHTE ATAS/723/2021 du 30 juin 2021</w:t>
      </w:r>
    </w:p>
    <w:p>
      <w:r>
        <w:t>IT: GE_GERICHTE ATAS/723/2021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d’inaptitude au placement du recourant en raison du défaut d'une autorisation de travail.</w:t>
      </w:r>
    </w:p>
    <w:p>
      <w:r>
        <w:rPr>
          <w:b/>
        </w:rPr>
        <w:t>E. 3</w:t>
      </w:r>
    </w:p>
    <w:p>
      <w:r>
        <w:t>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Selon l’art. 15 al. 1 LACI, est réputé apte à être placé le chômeur qui est disposé à accepter un travail convenable et à participer à des mesures d’intégration et qui est en mesure et en droit de le faire. b. Selon l’art. 3 al. 1 de la loi fédérale sur les étrangers et l’intégration du 16 décembre 2005 ([anciennement, loi fédérale sur les étrangers - LEtr] LEI - RS 142.20),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Selon l’art. 11 al. 1 LEI, tout étranger qui entend exercer en Suisse une activité lucrative doit être titulaire d'une autorisation, quelle que soit la durée de son séjour. Il doit la solliciter auprès de l'autorité compétente du lieu de travail envisagé.</w:t>
      </w:r>
    </w:p>
    <w:p>
      <w:r>
        <w:t>A/3647/2020 - 5/9 -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Selon l’art. 83 al. 1 let. a et al. 3 de l’ordonnance relative à l'admission, au séjour et à l'exercice d'une activité lucrative, du 24 octobre 2007 (OASA – RS 142.201),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LEI (al. 1 let. a). La décision préalable des autorités du marché du travail peut être assortie de conditions, notamment concernant le type et la durée d'une activité lucrative de durée limitée en Suisse (al. 3). Selon l’art. 4 al. 1 du règlement cantonal d’application de la LEI (RaLEtr [sic] - F 2 10.01),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 6. c. L'aptitude au placement suppose, logiquement, que l'intéressé soit au bénéfice d'une autorisation de travail, qui lui permette, le cas échéant, d'accepter l'offre d'un employeur potentiel. À défaut d'une telle autorisation, l'aptitude au placement et, partant, le droit à l'indemnité, doivent être niés (ATF 120 V 392 consid. 2 p. 395). Pour trancher cette question, il s'agit de déterminer - de manière prospective, sur la base des faits tels qu'ils se sont déroulés jusqu'au moment de la décision sur opposition (ATF 120 V 385 consid. 3 p. 387) - si la personne intéressée pouvait ou non compter sur l'obtention d'une autorisation de travail au moment où elle s'est annoncée à l'assurance-chômage (Thomas NUSSBAUMER, Arbeitslosen- versicherung, in: Schweizerisches Bundesverwaltungsrecht [SVBR], Soziale Sicherheit, 2ème édition, no 269; Boris RUBIN, Assurance-chômage, Droit fédéral, Survol des mesures cantonales, Procédure, 2ème éd., 2006, ch. 3.9.7 p. 211 ; arrêt du Tribunal fédéral des assurances C 248/06 du 24 avril 2007). Pour une personne de nationalité étrangère domiciliée en Suisse, l’aptitude au placement sera subordonnée à la condition qu’elle soit au bénéfice d’une autorisation de travail lui permettant d’être engagée. En l’absence d’une telle</w:t>
      </w:r>
    </w:p>
    <w:p>
      <w:r>
        <w:t>A/3647/2020 - 6/9 -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LEI pour savoir si la personne intéressée peut s’attendre à obtenir une autorisation de travail (ATF 120 V 385, 392 consid. 2c p. 396 ;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il n’est pas contesté que le recourant n’est plus titulaire d’une autorisation d’exercer une activité lucrative en Suisse. Le recourant considère que l'OCPM a agi arbitrairement en refusant la prolongation de son permis C et que, par conséquent, l'OCE a également agi arbitrairement en se fondant sur l’absence d’autorisation de séjour ou de permis d’établissement pour conclure à l’inaptitude au placement du recourant.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w:t>
      </w:r>
    </w:p>
    <w:p>
      <w:r>
        <w:t>A/3647/2020 - 7/9 - cette dernière soit arbitraire dans son résultat (ATF 141 I 49 consid. 3.4 ; 140 I 201 consid. 6.1 ; 138 I 305 consid. 4.4 Il n’appartient pas à la chambre de céans de se prononcer sur les mérites de la décision de l’OCPM. Cependant, au vu des pièces du dossier et de l’arrêt rendu par la chambre administrative de la Cour de justice (ci-après : CJCA) en date du</w:t>
      </w:r>
    </w:p>
    <w:p>
      <w:r>
        <w:rPr>
          <w:b/>
        </w:rPr>
        <w:t>E. 9</w:t>
      </w:r>
    </w:p>
    <w:p>
      <w:r>
        <w:t>janvier 2018 (ATA/13/2018), il apparaît que les juges de la CJCA ont examiné en détail la situation du recourant, notamment quant aux allégations de son ex-épouse, selon lesquelles leur union n’était qu’un mariage de nationalité et ont conclu à la confirmation de la décision de l’OCPM, étant encore précisé que la CJCA a également confirmé l’exécution du renvoi du recourant au Kosovo. La décision de l’OCPM est entrée en force, après le rejet du recours contre l’arrêt de la CJCA par le Tribunal fédéral, en date du 11 septembre 2018. Compte tenu de ce qui précède, on ne voit pas en quoi l’OCE aurait agi de façon arbitraire en se fondant sur la décision de l’OCPM, elle-même confirmée par la CJCA dans son arrêt du 9 janvier 2018. Au contraire de ce que prétend le recourant, sa situation a été examinée en détail par trois instances judiciaires, soit le Tribunal administratif de première instance, la CJCA et le Tribunal fédéral ; le grief d’arbitraire doit donc être écarté. Le recourant allègue encore que l’OCE était parfaitement au courant de sa situation administrative. Il est exact que le recourant a pu s’inscrire auprès de l’ORP en fournissant une attestation qui mentionnait que la décision de renvoi de l’OCPM n’était pas encore exécutoire, en date du 16 août 2018, dès lors qu’un recours était pendant auprès du Tribunal fédéral. Cette situation s’est toutefois modifiée, après l’arrêt rendu par le Tribunal fédéral en date du 11 septembre 2018. Sommé à plusieurs reprises par l’ORP, à partir du second semestre de l’année 2019, de démontrer qu’il était au bénéfice d’une autorisation d’exercer une activité lucrative, le recourant a omis d’informer l’autorité de ce changement de situation. Ce n’est qu’après de multiples relances et en l’absence de réaction de l’intéressé que l’OCE a rendu la décision d’inaptitude au placement, faute d’autorisation de travail. Dès lors, contrairement aux affirmations du recourant, il est établi que l’OCE n’avait pas été informé du fait que la décision de l’OCPM était devenue exécutoire ; partant, il est erroné de prétendre que c’est en toute connaissance de cause de la situation administrative du recourant que l’OCE continuait de lui verser des prestations. Le recourant allègue enfin qu’il s’efforce d’établir, notamment sur la base de témoignages, que les déclarations de son ex-épouse qui ont abouti à la décision de l’OCPM étaient mensongères, afin d’obtenir un réexamen de la situation par cette autorité.</w:t>
      </w:r>
    </w:p>
    <w:p>
      <w:r>
        <w:t>A/3647/2020 - 8/9 -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La chambre de céans doit se fonder sur la situation qui existait au moment où la décision été rendue et non pas sur les expectatives du recourant qui, apparemment dans le cadre d’une nouvelle procédure en reconsidération de la décision de l’OCPM, allègue pouvoir modifier ladite décision et obtenir un titre de séjour qui serait de nature à écarter le grief d’inaptitude au placement fondant la décision querellée. Malgré la demande de la chambre de céans, le recourant n'a pas été en mesure de communiquer la demande de reconsidération de la décision de l’OCPM à laquelle il se référait dans son courrier du 4 février 2021 et qui semble différente de celle qu’il a joint en annexe au recours, datant du 6 août 2020 et demandant à l’OCPM le renouvellement du permis de séjour provisoire pour un cas de rigueur. Étant encore précisé que la communication du contrat de travail du 14 mai 2021 n'est pas de nature à fonder une éventuelle aptitude au placement du recourant. 6. Compte tenu de ce qui précède, la chambre de céans considère qu’il est établi que le recourant n’a pas d’autorisation de séjour lui permettant d’exercer une activité lucrative et que les probabilités que cette situation se modifie, dans un avenir proche, par un réexamen de la décision de l’OCPM sont, au degré de la vraisemblance prépondérante, extrêmement faibles. Conformément à la jurisprudence du Tribunal fédéral citée supra, le recourant ne peut pas s’attendre raisonnablement à obtenir une autorisation de travail et son aptitude au placement doit ainsi être niée. 7. Dès lors, la décision rendue par l’OCE est bien fondée et le recours doit être rejeté. 8. Pour le surplus, la procédure est gratuite.</w:t>
      </w:r>
    </w:p>
    <w:p>
      <w:r>
        <w:t>A/3647/2020 - 9/9 -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