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ATAS/723/2018 vom 22. August 2018</w:t>
      </w:r>
    </w:p>
    <w:p>
      <w:r>
        <w:t>GE Cour de justice, 2018-08-22, FR</w:t>
      </w:r>
    </w:p>
    <w:p>
      <w:r>
        <w:rPr>
          <w:b/>
        </w:rPr>
        <w:t xml:space="preserve">Quelle: </w:t>
      </w:r>
      <w:r>
        <w:t>https://mcp.opencaselaw.ch/entscheid/ge_gerichte_ATAS_723_2018</w:t>
      </w:r>
    </w:p>
    <w:p>
      <w:r>
        <w:t>FR: GE_GERICHTE ATAS/723/2018 du 22 août 2018</w:t>
      </w:r>
    </w:p>
    <w:p>
      <w:r>
        <w:t>IT: GE_GERICHTE ATAS/723/2018 del 22 agosto 2018</w:t>
      </w:r>
    </w:p>
    <w:p>
      <w:pPr>
        <w:pStyle w:val="Heading2"/>
      </w:pPr>
      <w:r>
        <w:t>Erwägungen</w:t>
      </w:r>
    </w:p>
    <w:p>
      <w:r>
        <w:rPr>
          <w:b/>
        </w:rPr>
        <w:t>E. 11</w:t>
      </w:r>
    </w:p>
    <w:p>
      <w:r>
        <w:t>Dans sa réponse du 15 janvier 2018, l’intimée a conclu au rejet du recours, estimant, en substance, que le rapport de son médecin d’arrondissement revêtait pleine force probante.</w:t>
      </w:r>
    </w:p>
    <w:p>
      <w:r>
        <w:rPr>
          <w:b/>
        </w:rPr>
        <w:t>E. 12</w:t>
      </w:r>
    </w:p>
    <w:p>
      <w:r>
        <w:t>Dans sa réplique du 7 février 2018, le recourant a persisté dans ses conclusions, en se référant au rapport du 26 janvier 2018 du Dr D______, joint à son écriture, dans lequel le spécialiste expliquait brièvement les motifs pour lesquels le taux de l'atteinte à l'intégrité de 7,5 % était incorrect.</w:t>
      </w:r>
    </w:p>
    <w:p>
      <w:r>
        <w:rPr>
          <w:b/>
        </w:rPr>
        <w:t>E. 13</w:t>
      </w:r>
    </w:p>
    <w:p>
      <w:r>
        <w:t>Dans sa duplique du 21 février 2018, l’intimée a indiqué qu’elle annulait la décision querellée, sur la base de l’appréciation du 19 février 2018, annexée à son écriture, émanant de sa division de médecine des assurances, qui retenait une atteinte à l’intégrité de 16 %. Le recourant allait prochainement recevoir une décision tenant compte dudit taux.</w:t>
      </w:r>
    </w:p>
    <w:p>
      <w:r>
        <w:rPr>
          <w:b/>
        </w:rPr>
        <w:t>E. 14</w:t>
      </w:r>
    </w:p>
    <w:p>
      <w:r>
        <w:t>Dans sa détermination du 9 mars 2018, le recourant a maintenu son recours, dans la mesure où il n’avait pas encore reçu la nouvelle décision. Il a en outre conclu à la condamnation de l’intimée au paiement de CHF 15'000.- à titre de dépens. Il a mentionné qu’au terme de la procédure  les actes effectués incluaient deux oppositions, un complément d’opposition, un recours et une réplique , le solde en sa faveur se montait à CHF 1'959.25, compte tenu de l’indemnité totale de CHF 20'160.- qu’il allait percevoir et de la déduction des honoraires restant à sa charge à ce jour à hauteur de CHF 18'200.75  selon les pièces produites (note d’honoraires pour la période du 13 février au 31 mai 2017 et timesheet pour la période de juin 2017 à mars 2018).</w:t>
      </w:r>
    </w:p>
    <w:p>
      <w:r>
        <w:rPr>
          <w:b/>
        </w:rPr>
        <w:t>E. 15</w:t>
      </w:r>
    </w:p>
    <w:p>
      <w:r>
        <w:t>Dans ses observations du 23 mars 2018, l’intimée a invité la chambre de céans à fixer équitablement le montant des dépens, après avoir notamment mis en exergue que la problématique litigieuse  soit le taux de l’indemnité pour atteinte à l’intégrité – ne pouvait être qualifiée de particulièrement complexe. Aussi se justifiait-il de s’écarter considérablement du montant réclamé par le recourant.</w:t>
      </w:r>
    </w:p>
    <w:p>
      <w:r>
        <w:rPr>
          <w:b/>
        </w:rPr>
        <w:t>E. 16</w:t>
      </w:r>
    </w:p>
    <w:p>
      <w:r>
        <w:t>Copie de cette écriture transmise au recourant, la cause a été gardée à juger. EN DROIT 1. Conformément à l'art. 134 al. 1 let. a ch. 5 de la loi sur l'organisation judiciaire, du 26 septembre 2010 (LOJ - E 2 05) en vigueur dès le 1er janvier 2011, la chambre</w:t>
      </w:r>
    </w:p>
    <w:p>
      <w:r>
        <w:t>A/4364/2017 - 4/6 -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Déposé dans les forme et délai légaux, le recours est recevable (art. 56 ss LPGA). 3. a. Le litige s’est toutefois vidé de sa substance, puisque l’intimée fait droit, dans sa duplique, aux conclusions du recourant, en annulant la décision attaquée et en reconnaissant une indemnité pour atteinte à l’intégrité de 16 %. Il convient par conséquent d’en prendre acte. Le montant auquel le recourant a droit à ce titre s’élève à CHF 10’710.-, représentant la différence entre l’indemnité totale due (CHF 20'160.-) et l’indemnité déjà versée (CHF 9'450.-). b. Dans la mesure où le recourant obtient gain de cause, il y a lieu de lui octroyer une indemnité à titre de dépens. La position des parties diverge cependant quant au montant à allouer. 4. En vertu de l’art. 61 let. g LPGA, la procédure devant le tribunal cantonal des assurances est réglée par le droit cantonal. Le recourant qui obtient gain de cause a droit au remboursement de ses frais et dépens dans la mesure fixée par le tribunal ; leur montant est déterminé sans égard à la valeur litigieuse d'après l'importance et la complexité du litige. La fixation du montant de l'indemnité de dépens ressortit au droit cantonal (arrêt du Tribunal fédéral 8C_808/2014 du 4 décembre 2015 consid. 6.2). Selon l’art. 89H al. 3 de la loi cantonale sur la procédure administrative du 12 septembre 1985 (LPA  E 5 10), une indemnité est allouée au recourant qui obtient gain de cause. Aux termes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5. a. En l’espèce, le recourant conclut à la condamnation de l’intimée au paiement de CHF 15'000.- à titre de dépens. Il souligne que les actes effectués comprennent deux oppositions, un complément d’opposition, un recours et une réplique. Pour justifier le montant qu’il réclame, il a produit, entre autres, une note d’honoraires relative à la période du 13 février au 31 mai 2017, durant laquelle les mémoires d’opposition ont précisément été rédigés. La chambre de céans comprend ainsi que le recourant conclut à l'allocation d'une indemnité équitable pour les frais d'avocat occasionnés tant par la procédure d'opposition devant l'intimée que par la présente procédure de recours devant la chambre de céans.</w:t>
      </w:r>
    </w:p>
    <w:p>
      <w:r>
        <w:t>A/4364/2017 - 5/6 - b. Alors que le juge des assurances sociales statue sur l’octroi des dépens pour la procédure juridictionnelle administrative au regard de l’art. 61 let. g LPGA, l’administration traite la question des dépens pour la procédure d’opposition sur la base de l’art. 52 al. 3 LPGA, à teneur duquel « [l]a procédure d'opposition est gratuite. En règle générale, il ne peut être alloué de dépens ». Le Tribunal fédéral admet toutefois une exception lorsque l'opposant qui obtient gain de cause aurait pu prétendre l'assistance judiciaire en cas de perte du procès (ATF 130 V 570 consid. 2.2). Le Tribunal fédéral a, en revanche, laissé ouverte la question de savoir si un droit aux dépens pouvait être reconnu dans d'autres cas d'exception, notamment en cas de dépenses ou de difficultés particulières (ATF 130 V 570 consid. 2.3). c. In casu, au stade de l’opposition, le recourant n'avait pris aucune conclusion par rapport à l'allocation de dépens. Il n’avait pas non plus demandé à pouvoir bénéficier de l’assistance judiciaire ni allégué que sa situation financière était précaire. Ainsi l'intimée ne s'est pas prononcée sur ces questions (non soulevées) dans le cadre de la décision dont est recours. Cette question n'étant pas litigieuse au stade du recours, elle ne fait pas partie du litige.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la mesure où aucune décision n’a été rendue, la contestation n’a pas d’objet, et un jugement sur le fond ne peut pas être prononcé (ATF 131 V 164 consid. 2.1; ATF 125 V 414 consid. 1a; ATF 119 Ib 36 consid. 1b et les références citées). Par conséquent, la conclusion tendant à l’allocation d'une indemnité équitable pour les frais d'avocat occasionnés par la procédure d'opposition est irrecevable, faute de faire partie du litige. Dans le cadre de la présente procédure de recours, sous l’angle de l’art. 61 let. g LPGA, il n’y a pas lieu de tenir compte des frais d’avocat engendrés par la procédure d’opposition. Aussi y a-t-il lieu d’ignorer les mémoires d’opposition. Outre cela, la seule question juridique qui se posait, à savoir la détermination du taux de l’atteinte à l’intégrité, ne saurait être qualifiée de particulièrement complexe. À cela s’ajoute que tant dans son acte de recours que dans sa réplique, lesquels ne sont du reste pas particulièrement longs, le recourant conteste la position de l’intimée et de son médecin d’arrondissement en se référant principalement à l’appréciation de ses médecins traitants. Sur le vu de ce qui précède, il convient d’octroyer au recourant une indemnité de CHF 1’500.- à titre de dépens. Pour le surplus, la procédure est gratuite (art. 61 let. a LPGA).</w:t>
      </w:r>
    </w:p>
    <w:p>
      <w:r>
        <w:t>A/4364/2017 - 6/6 -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