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ATAS/722/2023 vom 28. September 2023</w:t>
      </w:r>
    </w:p>
    <w:p>
      <w:r>
        <w:t>GE Cour de justice, 2023-09-28, FR</w:t>
      </w:r>
    </w:p>
    <w:p>
      <w:r>
        <w:rPr>
          <w:b/>
        </w:rPr>
        <w:t xml:space="preserve">Quelle: </w:t>
      </w:r>
      <w:r>
        <w:t>https://mcp.opencaselaw.ch/entscheid/ge_gerichte_ATAS_722_2023</w:t>
      </w:r>
    </w:p>
    <w:p>
      <w:r>
        <w:t>FR: GE_GERICHTE ATAS/722/2023 du 28 septembre 2023</w:t>
      </w:r>
    </w:p>
    <w:p>
      <w:r>
        <w:t>IT: GE_GERICHTE ATAS/722/2023 del 28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A/487/2023 - 8/20 -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postérieurement au 1er janvier 2022, mais concerne un état de fait juridiquement déterminant, antérieur au 31 décembre 2021, de sorte que les dispositions légales applicables seront citées dans leur ancienne teneur.</w:t>
      </w:r>
    </w:p>
    <w:p>
      <w:r>
        <w:rPr>
          <w:b/>
        </w:rPr>
        <w:t>E. 4.3</w:t>
      </w:r>
    </w:p>
    <w:p>
      <w:r>
        <w:t>; arrêt du Tribunal fédéral 9C_618/2019 du 16 mars 2020 consid. 8.2).</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le bien-fondé de la décision de l’OAI de refus d’octroi d’une rente invalidité.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A/487/2023 - 9/20 -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w:t>
      </w:r>
    </w:p>
    <w:p>
      <w:r>
        <w:t>8.1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8.2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w:t>
      </w:r>
    </w:p>
    <w:p>
      <w:r>
        <w:t>A/487/2023 - 10/20 -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w:t>
      </w:r>
    </w:p>
    <w:p>
      <w:r>
        <w:t>A/487/2023 - 11/20 -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w:t>
      </w:r>
    </w:p>
    <w:p>
      <w:r>
        <w:t>A/487/2023 - 12/20 -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11</w:t>
      </w:r>
    </w:p>
    <w:p>
      <w:r>
        <w:t>11.1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t>A/487/2023 - 13/20 - Sans remettre en cause le principe de la libre appréciation des preuves, le Tribunal fédéral des assurances a posé des lignes directrices en ce qui concerne la manière d'apprécier certains types d'expertises ou de rapports médicaux.</w:t>
      </w:r>
    </w:p>
    <w:p>
      <w:r>
        <w:rPr>
          <w:b/>
        </w:rPr>
        <w:t>E. 11.3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 arrêts du Tribunal fédéral 9C_808/2019 du 18 août 2020 consid. 5.2. et 9C_109/2018 du</w:t>
      </w:r>
    </w:p>
    <w:p>
      <w:r>
        <w:rPr>
          <w:b/>
        </w:rPr>
        <w:t>E. 11.4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11.5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A/487/2023 - 14/20 -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t>A/487/2023 - 15/20 - 13.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15</w:t>
      </w:r>
    </w:p>
    <w:p>
      <w:r>
        <w:t>En l’espèce, le recourant se considère comme incapable de travailler, même dans une activité adaptée, en raison de ses troubles somatiques et psychiques. Il conteste les conclusions de l’expertise bi-disciplinaire en les opposant à celles de ses médecins traitants. L’OAI, en revanche, considère que les conclusions du rapport d’expertise bi- disciplinaire et de son complément peuvent être suivies, quand bien même les appréciations du Dr B______ sur la capacité de travail du recourant sont différentes.</w:t>
      </w:r>
    </w:p>
    <w:p>
      <w:r>
        <w:rPr>
          <w:b/>
        </w:rPr>
        <w:t>E. 15.1</w:t>
      </w:r>
    </w:p>
    <w:p>
      <w:r>
        <w:t>Les rapports établis par les experts énumèrent les pièces qui ont été consultées et qui sont exhaustives. Ne manquent que les deux rapports médicaux du Dr B______, dans la mesure où ces derniers ont été rédigés après le mandat d’expertise, raison pour laquelle un complément d’expertise a été requis par le SMR et a fait l’objet d’un rapport d’expertise complémentaire du 13 décembre 2022 qui s’est prononcé, non seulement sur les deux rapports du Dr B______ du 29 mars et du 19 août 2022, mais également sur le bilan biologique transmis le 15 novembre 2022 et sur le rapport de la Dre E______ du 20 septembre 2022. En cela, les experts ont tenu compte de l’ensemble des pièces médicales, notamment toutes celles rédigées par les médecins traitants du recourant.</w:t>
      </w:r>
    </w:p>
    <w:p>
      <w:r>
        <w:t>A/487/2023 - 16/20 - Les médicaments pris par le recourant ont été énumérés ; il en ressort que la plupart ont été remis en réserve, pour lutter contre d’éventuelles douleurs ou des difficultés à s’endormir. L’évaluation consensuelle a été effectuée avec soin, en séparant clairement le plan somatique du plan psychique et en indiquant également la cohérence, qui a été reconnue intégralement au plan somatique et avec une réserve au plan psychique quant à la prise de cannabis, niée par l’expertisé, mais dont la présence a été révélée dans les urines. La motivation de l’incapacité de travail, que ce soit sur le plan orthopédique ou psychiatrique, est claire et complète. L’anamnèse familiale, socioprofessionnelle et médicale est détaillée, avec en complément la description d’une journée type qui décrit un assuré se levant vers 07h00 puis déjeunant, faisant un peu le ménage, puis allant promener son chien. Dans l’après-midi, l’assuré va parfois voir des amis, puis après le souper entretient des conversations téléphoniques avec plusieurs de ses amis, pendant une à deux heures, avant de regarder des films et de se coucher relativement tard. Le week-end, l’expertisé mentionne qu’il s’arrange pour sortir, au moins une ou deux fois, pour rencontrer ses amis. La consultation orthopédique est complète et il est pris note des radiographies de la colonne lombaire indiquant une attitude scoliotique modérée &lt;10°, sans rotation vertébrale donc purement posturale ; la très légère bascule du bassin de 5 mm en défaveur du côté droit est également mentionnée et la radiographie du 22 mars 2021 du Dr J______ relevant l’existence d’une scoliose fait partie des pièces qui ont été citées et consultées par les experts (rapport d’expertise, p. 7 et 20). L’expert orthopédiste confirme que dans l’activité habituelle, la capacité de travail a été nulle du 25 octobre au 17 décembre 2016, puis de 50 % du 18 au 31 décembre 2017. Dans l’activité adaptée, qui devrait se passer essentiellement en position assise, sans déplacements trop fréquents surtout sur des sols irréguliers, sans devoir monter ou descendre des escaliers de manière fréquente et sans port de charges de plus de 15 kg de manière répétitive, l’expert considère qu’il y a une pleine et entière capacité de travail depuis toujours et que cette dernière ne peut pas être améliorée de façon sensible par des mesures médicales. L’expert psychiatre relate un entretien approfondi avec l’expertisé qui a retracé une enfance complexe, des difficultés avec son ex beau-père et avec sa mère ainsi qu’un manque de communication avec son père. Il mentionne qu’il a des amis qu’il essaie de voir le plus souvent possible, surtout le week-end, et avec lesquels il fait des promenades et passe des soirées. Deux fois par semaine il se rend au fitness. Il est en couple depuis deux ans et n’a pas d’enfant. L’expertisé évoque une humeur triste, plutôt le soir, et parfois un manque d’envie. Il n’a toutefois pas d’idées suicidaires et évoque faire parfois des crises d’angoisse. Il ne rapporte pas d’addiction à l’alcool, aux drogues (sous réserve de la mention du test d’urine positif au cannabis, mais nié par l’assuré) et au jeu. Il craint la critique</w:t>
      </w:r>
    </w:p>
    <w:p>
      <w:r>
        <w:t>A/487/2023 - 17/20 - et évoque avoir été hospitalisé à la clinique de Belle-Idée en 2013 (ou en 2014), après avoir été adressé par une psychologue qui le jugeait suicidaire, dans le cadre de l’école. Après une semaine, il est sorti de son propre chef car il n’acceptait pas l’hospitalisation et se sentait angoissé. Pendant une année, il a été suivi par une psychologue, sans bénéficier de traitement psychiatrique, après quoi il a stoppé le suivi brutalement, car il n’en voyait pas l’utilité. Il est à présent suivi depuis deux ans par la psychologue F______, qu’il voit toutes les deux semaines et par la psychiatre E______. Il ne prenait pas d’antidépresseurs au moment où le rapport d’expertise a été réalisé. En se projetant, il envisage un avenir en couple et est plutôt optimiste dans l’ensemble. L’expert psychiatre recommande de continuer la prise en charge psychothérapeutique en évoquant, éventuellement, la prise d’un traitement antidépresseur, pour lequel il considère qu’il n’y a toutefois pas d’exigibilité. Il considère que l’assuré peut travailler en tant que secrétaire médical à 100 % et ceci depuis toujours et recommande une activité adaptée qui devrait être valorisante et limitante d’un point de vue du stress, ce qui est compatible avec l’activité de secrétaire médical. Il mentionne encore que l’arrêt de la prise de cannabis pourrait limiter les aspects anxieux dont souffre l’assuré.</w:t>
      </w:r>
    </w:p>
    <w:p>
      <w:r>
        <w:rPr>
          <w:b/>
        </w:rPr>
        <w:t>E. 15.2</w:t>
      </w:r>
    </w:p>
    <w:p>
      <w:r>
        <w:t>Il résulte de ces éléments que le rapport des experts correspond en tous points aux exigences en la matière. Il a été établi en parfaite connaissance du dossier médical, dont la lecture a été complétée par un examen physique mené par l’expert orthopédiste et un entretien approfondi avec l’expert psychiatre. Il contient en outre une anamnèse personnelle, familiale et professionnelle très fouillée et les experts ont rapporté leurs observations cliniques de manière détaillée et ont mentionné les plaintes de l’assuré sur le plan somatique et sur le plan psychique. Les diagnostics retenus sont soigneusement motivés et la capacité de gain a été analysée en se référant aux limitations fonctionnelles découlant de leurs observations. En outre, les experts ont exposé de manière convaincante pour quelles raisons ils se ralliaient aux avis des autres intervenants ou au contraire s’en écartaient, notamment au niveau de l’expertise complémentaire où l’expert psychiatre a dû se prononcer sur le contenu des rapports médicaux des médecins traitants. Les conclusions des experts sont elles aussi claires et motivées.</w:t>
      </w:r>
    </w:p>
    <w:p>
      <w:r>
        <w:rPr>
          <w:b/>
        </w:rPr>
        <w:t>E. 15.3</w:t>
      </w:r>
    </w:p>
    <w:p>
      <w:r>
        <w:t>Les reproches du recourant sur la scoliose, qui empêcherait désormais l’exercice de l’activité adaptée de secrétaire médical, tombent à faux. L’expert orthopédiste a tenu compte du rapport de radiologie du Dr J______ et de la scoliose, qu’il a lui-même constatée lors de son examen, notant la différence de 5 mm en défaveur du côté droit et du fait que selon le Dr B______ cela empêchait</w:t>
      </w:r>
    </w:p>
    <w:p>
      <w:r>
        <w:t>A/487/2023 - 18/20 - l’exercice de l’activité de secrétaire médical (rapport d’expertise, p. 17), mais il n’a pas suivi le médecin traitant dans cette conclusion. De même, contrairement à ce qu’allègue l’assuré, l’expert psychiatre ne conclut pas que la cessation de prise de cannabis aurait pour effet de faire disparaître l’anxiété de l’assuré mais considère que la prise de cannabis est de nature à exacerber l’anxiété ; partant, on comprend que l’arrêt de la consommation de cannabis – pour autant que cette consommation ait été régulière, ce que l’assuré dément - ne peut être que profitable à l’assuré. Enfin, les remarques de l’assuré sur une éventuelle contradiction quant aux conditions dans lesquelles devrait se dérouler une activité adaptée, résultent de son interprétation, car l’expert psychiatre note clairement (rapport d’expertise, p. 30) que ladite activité « doit être valorisante pour éviter un risque d’accentuation des traits de personnalité un risque de fuite. Elle doit être également limitante d’un point de vue stress. Il ne peut pas y avoir de prise de décision immédiate ou de traitement d’informations simultanées. Le travail de secrétaire médical respecte les limitations fonctionnelles ». On ne discerne pas de contradiction dans cette recommandation. L’expert psychiatre, quant à lui s’est clairement prononcé, dans son complément du 13 décembre 2022, sur les appréciations médicales du Dr B______ en matière psychiatrique ainsi que sur celles de la Dre E______. Il s’est écarté de leurs conclusions de manière motivée. À cet égard il faut rappeler que le Dr B______ n’est ni psychiatre, ni orthopédiste, et que l’on doit donner plus de poids à l’appréciation d’un médecin s’exprimant dans le cadre de sa spécialité par rapport à l’appréciation d’un généraliste. S’agissant de la Dre E______, psychiatre traitante, son certificat médical du</w:t>
      </w:r>
    </w:p>
    <w:p>
      <w:r>
        <w:rPr>
          <w:b/>
        </w:rPr>
        <w:t>E. 15.4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A/487/2023 - 19/20 -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sied encore de préciser que selon le Tribunal fédéral, en examinant les rapports médicaux établis par les médecins traitants, le juge doit tenir compte du fait que, selon l'expérience, le médecin traitant est généralement enclin, en cas de doute, à prendre parti pour son patient en raison de la relation de confiance qui l'unit à ce dernier (ATF 125 V 351 consid. 3b/cc). Compte tenu de l’ensemble de ces éléments, la chambre de céans considère que les rapports d’expertise orthopédique et psychiatrique du 27 mai 2022 ainsi que le complément d’expertise du 13 décembre 2022 présentent une pleine valeur probante et que les conclusions des experts peuvent être suivies.</w:t>
      </w:r>
    </w:p>
    <w:p>
      <w:r>
        <w:rPr>
          <w:b/>
        </w:rPr>
        <w:t>E. 15.5</w:t>
      </w:r>
    </w:p>
    <w:p>
      <w:r>
        <w:t>Au vu de ce qui précède, la capacité de travail de l’assuré dans une activité adaptée est pleine et entière.</w:t>
      </w:r>
    </w:p>
    <w:p>
      <w:r>
        <w:rPr>
          <w:b/>
        </w:rPr>
        <w:t>E. 15.6</w:t>
      </w:r>
    </w:p>
    <w:p>
      <w:r>
        <w:t>Dès lors et par appréciation anticipée des preuves, la chambre de céans estime que d’autres mesures probatoires ne pourraient plus modifier cette appréciation ; il est superflu d’administrer d’autres preuves, notamment d’ordonner une nouvelle expertise judiciaire bi-disciplinaire comme demandé par le recourant (appréciation anticipée des preuves ; ATF 145 I 167 consid. 4.1 et les références ; ATF 140 I 285 consid. 6.3.1 et les références).</w:t>
      </w:r>
    </w:p>
    <w:p>
      <w:r>
        <w:rPr>
          <w:b/>
        </w:rPr>
        <w:t>E. 15.7</w:t>
      </w:r>
    </w:p>
    <w:p>
      <w:r>
        <w:t>S’agissant d’éventuelles mesures professionnelles, elles ont déjà été octroyées par l’OAI dans le cadre du mandat de réadaptation et ne sont donc pas nécessaires. 16. Compte tenu de ce qui précède, la chambre de céans n’a d’autre choix que de rejeter le recours. 17. Étant donné que, depuis le 1er juillet 2006, la procédure n'est plus gratuite (art. 69 al. 1bis LAI), au vu du sort du recours, il y a lieu de condamner le recourant au paiement d'un émolument de CHF 200.-.</w:t>
      </w:r>
    </w:p>
    <w:p>
      <w:r>
        <w:t>A/487/2023 - 20/20 -</w:t>
      </w:r>
    </w:p>
    <w:p>
      <w:r>
        <w:t>PAR CES MOTIFS, LA CHAMBRE DES ASSURANCES SOCIALES : Statuant À la forme :</w:t>
      </w:r>
    </w:p>
    <w:p>
      <w:r>
        <w:rPr>
          <w:b/>
        </w:rPr>
        <w:t>E. 20</w:t>
      </w:r>
    </w:p>
    <w:p>
      <w:r>
        <w:t>septembre 2022 fait apparaître une thymie abaissée chez l’assuré, une perte du plaisir et d’intérêt, un manque de motivation et une anxiété très présente. Cela étant, la psychiatre ne mentionne pas que l’assuré souffre d’un épisode de dépression, ni a fortiori, d’un épisode moyen grave, pas plus qu’elle ne signale une éventuelle limitation de sa capacité de travail. L’appréciation de la psychiatre E______, concernant le repli social de l’assuré, ne saurait être suivie ; en effet, l’entretien approfondi mentionné dans le rapport d’expertise fait, au contraire, apparaître, selon les déclarations de l’assuré, l’existence de liens étroits et de contacts fréquents avec un cercle d’amis, l’existence d’une vie de couple et des ressources conservées chez un assuré qui sort une à deux fois par week-end, qui se promène l’après-midi et qui pratique le fitness deux fois par semaine.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