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ATAS/722/2014 vom 16. Juni 2014</w:t>
      </w:r>
    </w:p>
    <w:p>
      <w:r>
        <w:t>GE Cour de justice, 2014-06-16, FR</w:t>
      </w:r>
    </w:p>
    <w:p>
      <w:r>
        <w:rPr>
          <w:b/>
        </w:rPr>
        <w:t xml:space="preserve">Quelle: </w:t>
      </w:r>
      <w:r>
        <w:t>https://mcp.opencaselaw.ch/entscheid/ge_gerichte_ATAS_722_2014</w:t>
      </w:r>
    </w:p>
    <w:p>
      <w:r>
        <w:t>FR: GE_GERICHTE ATAS/722/2014 du 16 juin 2014</w:t>
      </w:r>
    </w:p>
    <w:p>
      <w:r>
        <w:t>IT: GE_GERICHTE ATAS/722/2014 del 16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A/4009/2013 - 9/18 -</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11 novembre 2013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 recourante à une rente 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w:t>
      </w:r>
    </w:p>
    <w:p>
      <w:r>
        <w:t>A/4009/2013 - 10/18 -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9</w:t>
      </w:r>
    </w:p>
    <w:p>
      <w:r>
        <w:t>Chez les assurés travaillant dans le ménage, le degré d'invalidité se détermine, en règle générale, au moyen d'une enquête économique sur place, alors que l'incapacité</w:t>
      </w:r>
    </w:p>
    <w:p>
      <w:r>
        <w:t>A/4009/2013 - 11/18 -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w:t>
      </w:r>
    </w:p>
    <w:p>
      <w:r>
        <w:t>A/4009/2013 - 12/18 -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A/4009/2013 - 13/18 -</w:t>
      </w:r>
    </w:p>
    <w:p>
      <w:r>
        <w:rPr>
          <w:b/>
        </w:rPr>
        <w:t>E. 11</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12</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w:t>
      </w:r>
    </w:p>
    <w:p>
      <w:r>
        <w:t>A/4009/2013 - 14/18 - durée (Arrêt du Tribunal fédéral des assurances I 1093/06 du 3 décembre 2007 consid. 3.2). Peut constituer une telle comorbidité un état dépressif majeur (ATF 132 V 65 consid. 4.2.2; Arrêt du Tribunal fédéral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Horst DILLING / Werner MOMBOUR / Martin 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des assurances I 497/04 du 12 septembre 2005 consid. 5.1).</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A/4009/2013 - 15/18 - V 193 consid. 2). Aussi n’existe-t-il pas, en droit des assurances sociales, un principe selon lequel l’administration ou le juge devrait statuer, dans le doute, en faveur de l’assuré (ATF 126 V 319 consid. 5a).</w:t>
      </w:r>
    </w:p>
    <w:p>
      <w:r>
        <w:rPr>
          <w:b/>
        </w:rPr>
        <w:t>E. 14</w:t>
      </w:r>
    </w:p>
    <w:p>
      <w:r>
        <w:t>En l’espèce, la recourante émet plusieurs griefs à l’encontre de la décision litigieuse.</w:t>
      </w:r>
    </w:p>
    <w:p>
      <w:r>
        <w:rPr>
          <w:b/>
        </w:rPr>
        <w:t>E. 15</w:t>
      </w:r>
    </w:p>
    <w:p>
      <w:r>
        <w:t>Elle considère que l’OAI n’a, à tort, pas retenu le caractère durable de l’atteinte à la santé de la recourante.</w:t>
      </w:r>
    </w:p>
    <w:p>
      <w:r>
        <w:rPr>
          <w:b/>
        </w:rPr>
        <w:t>E. 16</w:t>
      </w:r>
    </w:p>
    <w:p>
      <w:r>
        <w:t>La question déterminante consiste à savoir si les atteintes à la santé de la recourante sont invalidantes ou non. Lors du dépôt de la demande AI, seuls les Drs B______ et C______ ont fait état de diagnostics ayant une influence sur la capacité de travail de l’intéressée. Deux expertises ont été effectuées, rhumatologique et psychiatrique. Toutes deux ont abouti aux conclusions qu’il existait plusieurs atteintes à la santé, durables, mais que celles-ci n’avaient pas de répercussion sur la capacité de travail. Ainsi la Dresse F______ a retenu différents diagnostics, aucun n’influant toutefois sur la capacité de travail de l’expertisée. Les cervicalgies épisodiques dans le cadre de céphalées chroniques, des lombalgies, une uncarthrose modérée en C4-C5 ainsi qu’une discopathie C6-C7 ont été retenus tout comme des céphalées chroniques de composante mixte, tensionnelles et migraineuses avec décompensation lors d’abus d’antalgie. Etait toutefois joint l’avis de la Dresse D______ qui, contrairement aux réponses qu’elle avait données le 16 février 2012, indiquait que sa patiente présentait, sur le plan neurologique, une incapacité de travail de 40%. Ce changement d’opinion pouvait être expliqué par le fait que la praticienne n’avait, au moment de remplir le questionnaire en février 2012, plus eu de contacts avec la patiente depuis deux ans. Tenant compte de l’avis du médecin-traitant, l’OAI a ordonné une troisième expertise, neurologique. L’expert est parvenu à la conclusion que la patiente ne présentait aucune atteinte neurologique incapacitante. Il a retenu des céphalées chroniques avec composante tensionnelle et migraineuse, actuellement sans substrat lésionnel organique associé, mais n’a pas considéré qu’elles avaient une influence sur la capacité de travail de l’intéressée.</w:t>
      </w:r>
    </w:p>
    <w:p>
      <w:r>
        <w:rPr>
          <w:b/>
        </w:rPr>
        <w:t>E. 17</w:t>
      </w:r>
    </w:p>
    <w:p>
      <w:r>
        <w:t>La recourante remet en cause le bien-fondé des trois expertises compte tenu des avis des médecins traitants. Force est toutefois de relever que les trois expertises répondent aux critères légaux. Toutes trois aboutissent à des résultats convaincants, ont des conclusions sérieusement motivées et ne contiennent pas de contradictions. Aucun indice concret ne permet de mettre en cause leur bien-fondé. Elles sont détaillées, prennent en compte l’entier du dossier médical, sont fondées sur les plaintes de la patiente et reprennent tous les diagnostics précédemment évoqués y compris le trouble somatoforme douloureux et la question des migraines qualifiées par les médecins traitants d’invalidantes. Celui-là est abordé dans l’expertise, sans cependant que le médecin ne pose le diagnostic de troubles somatoformes douloureux persistants.</w:t>
      </w:r>
    </w:p>
    <w:p>
      <w:r>
        <w:t>A/4009/2013 - 16/18 - Compte tenu du caractère probant des trois expertises, les avis des médecins- traitants, même si les conclusions de ceux-ci divergent de celles des experts, ne permettent pas de remettre en cause le bien-fondé des trois rapports qui répondent aux exigences jurisprudentielles.</w:t>
      </w:r>
    </w:p>
    <w:p>
      <w:r>
        <w:rPr>
          <w:b/>
        </w:rPr>
        <w:t>E. 18</w:t>
      </w:r>
    </w:p>
    <w:p>
      <w:r>
        <w:t>La recourante met en avant de nouveaux certificats médicaux et fait état d’une hospitalisation entre le 13 et le 31 janvier 2014. Elle reproche à l’intimé de ne pas en avoir tenu compte.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Les pièces nouvelles font état de céphalées chroniques d’origine multifactorielles (céphalées de tension avec composante migraineuse, cervicalgies, trouble anxio- dépressif) (lettre de sortie des HUG du 4 février 2014). Le certificat de la Dresse D______ du 1er mars 2014 mentionne les céphalées chroniques. L’état dépressif était secondaire aux douleurs chroniques et n’en était pas la cause, la patiente ne présentant pas d’état dépressif antérieur. Une lettre de sortie du 29 novembre 2013 des HUG mentionne le diagnostic de probable trouble somatoforme, accompagné, notamment au titre d’autres diagnostics, d’un épisode dépressif, sans précision (F32.9). Ces certificats médicaux sont concordants avec les précédents. Toutes les atteintes à la santé étaient connues au moment des expertises et ont été dûment discutées par les médecins. Ces documents ne permettent pas de remettre en cause les conclusions des expertises versées au dossier.</w:t>
      </w:r>
    </w:p>
    <w:p>
      <w:r>
        <w:rPr>
          <w:b/>
        </w:rPr>
        <w:t>E. 19</w:t>
      </w:r>
    </w:p>
    <w:p>
      <w:r>
        <w:t>L’OAI a retenu le statut de ménagère. La recourante se réfère, notamment, à son activité en milieu protégé auprès des EPI pour solliciter l’application de la méthode de calcul applicable aux personnes actives professionnellement et critique les distinctions faites par l’OAI entre marché primaire et secondaire de l’emploi. Ces distinctions sont toutefois parfaitement fondées.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Or, les Etablissements publics pour l’intégration EPI ont pour but l’intégration et la réinsertion professionnelle des personnes handicapées ou en difficulté d’insertion, l’augmentation de leur autonomie et l’amélioration de leur condition de vie en tenant compte de leurs</w:t>
      </w:r>
    </w:p>
    <w:p>
      <w:r>
        <w:t>A/4009/2013 - 17/18 - besoins particuliers (conformément à la Loi sur l’intégration des personnes handicapées du 16 mai 2003 (LIPH - K 1 36). Le salaire perçu auprès des EPI ne remplit pas les conditions de l’art. 16 LPGA. Concernant le statut de l’intéressée, certains éléments du dossier laissent à penser que sans atteinte à la santé, la recourante travaillerait peut-être. Il ressort du certificat médical de la Dresse D______ du 21 novembre 2012 que l’assurée a interrompu son activité professionnelle à la naissance de ses enfants. Ceux-ci étant plus grands, elle avait décidé de reprendre une activité professionnelle fin 2012 et s’était inscrite au chômage. Elle avait essayé de travailler deux mois en février et mars 2011 en qualité de coiffeuse indépendante, mais n’avait pas pu continuer en raison de douleurs. En avril 2011, elle avait commencé un stage chez un coiffeur, qu’elle avait dû interrompre après deux mois, alors qu’il était prévu d’une durée de trois. Les douleurs étaient trop importantes et l’absentéisme trop élevé. Selon la praticienne, la patiente était en arrêt de travail depuis 2011. Il ressort de même des propos du maître socio-professionnel, que la recourante a du plaisir à venir travailler et qu’elle fait preuve d’une grande volonté. Toutefois, l’intéressée n’a jamais travaillé. Son compte individuel AVS le confirme. La recourante a déposé sa demande de prestations d’invalidité en précisant qu’elle était sans activité à 100%. La reprise d’une activité professionnelle même à temps partiel n’est pas établie avec une vraisemblance suffisante au sens de la jurisprudence pour pouvoir être retenue. C’est donc à juste titre que l’OAI a retenu le statut de ménagère. De surcroît, une pleine capacité de travail a été reconnue à l’intéressée. La question du statut applicable perd de sa pertinence et le refus de rente est fondé.</w:t>
      </w:r>
    </w:p>
    <w:p>
      <w:r>
        <w:rPr>
          <w:b/>
        </w:rPr>
        <w:t>E. 20</w:t>
      </w:r>
    </w:p>
    <w:p>
      <w:r>
        <w:t>La recourante critique enfin l’absence d’enquête ménagère. En application de l’art. 28a al. 2 LAI, l’invalidité de l’assuré est évaluée en fonction de son incapacité à accomplir des travaux habituels lorsque l’on ne peut raisonnablement exiger qu’il entreprenne une activité lucrative. Tel n’est pas le cas en l’espèce, dès lors que les trois expertises ont reconnu à l’intéressée une pleine capacité de travail. C’est à juste titre que l’OAI n’a pas effectué d’enquête ménagère.</w:t>
      </w:r>
    </w:p>
    <w:p>
      <w:r>
        <w:rPr>
          <w:b/>
        </w:rPr>
        <w:t>E. 21</w:t>
      </w:r>
    </w:p>
    <w:p>
      <w:r>
        <w:t>Au vu de ce qui précède, le recours sera rejeté. Etant donné que depuis le 1er juillet 2006, la procédure n'est plus gratuite (art. 69 al. 1bis LAI), il y a lieu de condamner la recourante au paiement d'un émolument de CHF 200.-.</w:t>
      </w:r>
    </w:p>
    <w:p>
      <w:r>
        <w:t>.</w:t>
      </w:r>
    </w:p>
    <w:p>
      <w:r>
        <w:t>A/4009/2013 - 18/18 -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