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ATAS/721/2020 vom 31. August 2020</w:t>
      </w:r>
    </w:p>
    <w:p>
      <w:r>
        <w:t>GE Cour de justice, 2020-08-31, FR</w:t>
      </w:r>
    </w:p>
    <w:p>
      <w:r>
        <w:rPr>
          <w:b/>
        </w:rPr>
        <w:t xml:space="preserve">Quelle: </w:t>
      </w:r>
      <w:r>
        <w:t>https://mcp.opencaselaw.ch/entscheid/ge_gerichte_ATAS_721_2020</w:t>
      </w:r>
    </w:p>
    <w:p>
      <w:r>
        <w:t>FR: GE_GERICHTE ATAS/721/2020 du 31 août 2020</w:t>
      </w:r>
    </w:p>
    <w:p>
      <w:r>
        <w:t>IT: GE_GERICHTE ATAS/721/2020 del 31 agosto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t>A/759/2020 - 4/8 -</w:t>
      </w:r>
    </w:p>
    <w:p>
      <w:r>
        <w:rPr>
          <w:b/>
        </w:rPr>
        <w:t>E. 3</w:t>
      </w:r>
    </w:p>
    <w:p>
      <w:r>
        <w:t>Le litige porte sur le bien-fondé de la suspension de six jours du droit à l’indemnité de la recourante, pour absence à l'entretien conseil du 12 novembre 2019.</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de l'ordonnance sur l'assurance-chômage obligatoire et l'indemnité en cas d'insolvabilité du 31 août 1983 (ci-après : OACI), prévoit que le premier entretien de conseil et de contrôle doit avoir lieu au plus tard quinze jours après que l'assuré s'est présenté à la commune ou à l'office compétent en vue du placement (al. 1) ; l'office compétent a, au moins, un entretien de conseil et de contrôle par mois avec chaque assuré. Lors de cet entretien, il contrôle l'aptitude au placement de l'assuré et examine si celui-ci est disposé à être placé (al. 2) ; l'office compétent convoque à un entretien de conseil et de contrôle, tous les deux mois au moins, les assurés qui exercent une activité à plein temps leur procurant un gain intermédiaire ou une activité bénévole relevant de l'art. 15 al. 4 LACI (al. 3) ; il convient avec l'assuré de la manière dont il pourra être atteint en règle générale dans le délai d'un jour (al. 4). Le courrier type de convocation à un entretien de conseil précise que toute absence injustifiée entraîne une suspension de l'éventuel droit de l'assuré aux indemnités de chômage et qu'en cas d'empêchement, il faut avertir le conseiller en personnel au moins vingt-quatre heures à l'avance.</w:t>
      </w:r>
    </w:p>
    <w:p>
      <w:r>
        <w:rPr>
          <w:b/>
        </w:rPr>
        <w:t>E. 5</w:t>
      </w:r>
    </w:p>
    <w:p>
      <w:r>
        <w:t>a. Le droit de l'assuré à l'indemnité est suspendu lorsqu'il est établi que celui-ci n'observe pas les prescriptions de contrôle du chômage ou les instructions de l'autorité compétente (cf. art. 30 al. 1 let. d LACI). Cette disposition s'applique notamment lorsque l'assuré manque un entretien de conseil et de contrôle (voir pour un résumé de la jurisprudence à ce sujet DTA 2000 n° 21 p. 101). Selon l'art. 16 al. 1 let. b OACI, l'office compétent examine s'il y a motif à suspension lorsque l'assuré ne donne pas suite aux injonctions qui lui ont été adressées. S'il y a motif à suspension, il prononce la suspension par voie de décision, conformément à l'art. 16 al. 2 OACI. b. 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w:t>
      </w:r>
    </w:p>
    <w:p>
      <w:r>
        <w:t>A/759/2020 - 5/8 - de son comportement général qu'il prend ses obligations très au sérieux (arrêts du Tribunal fédéral 8C_834/2010 du 11 mai 2011 consid. 2.3 ; arrêt du Tribunal fédéral des assurances sociales C 112/04 du 1er octobre 2004, consid. 2 ; arrêt du Tribunal fédéral des assurances sociales C 145/01 du 4 octobre 2001 consid. 2.b ; Boris RUBIN, Commentaire de la loi sur l'assurance-chômage, 2014, n. 50 ad art. 30 et références citées).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Même une négligence légère dans l'accomplissement de l'obligation de renseigner peut entraîner une sanction (DTA 2007 p. 210). À titre d'exemples, le Tribunal fédéral a considéré qu'il ne se justifiait pas de prononcer une suspension à l'égard d'assurés qui ne s'étaient pas présentés à un entretien de conseil, l'un parce qu'il avait confondu la date de son rendez-vous avec une autre date, l'autre parce qu'il était resté endormi, avait immédiatement appelé l'office régional de placement, à son réveil, pour s'excuser de son absence. Dans les deux cas, les assurés avaient toujours fait preuve d'un comportement ponctuel (arrêt du Tribunal fédéral des assurances C 145/01 du 4 octobre 2001). Le Tribunal fédéral a admis que la suspension du droit à l'indemnité de l'assuré était injustifiée dans un cas où celui-ci avait noté par erreur dans son agenda un rendez- vous à l'ORP le 29 septembre 2006 au lieu du 26 septembre 2006. En effet, l'assuré n'avait aucunement manqué à ses obligations et avait réagi immédiatement après avoir eu connaissance de son erreur (arrêt du Tribunal fédéral 8C_157/2009 du 3 juillet 2009).</w:t>
      </w:r>
    </w:p>
    <w:p>
      <w:r>
        <w:rPr>
          <w:b/>
        </w:rPr>
        <w:t>E. 6</w:t>
      </w:r>
    </w:p>
    <w:p>
      <w:r>
        <w:t>a. Selon l'art. 30 al. 3 3ème phrase LACI, la durée de la suspension est proportionnelle à la gravité de la faute de l'assuré et ne peut excéder, par motif de suspension, 60 jours. Selon l'art. 45 al. 2 OACI, la durée de la suspension est de un à quinze jours en cas de faute légère, de seize à trente jours en cas de faute de gravité moyenne et de trente et un à soixante jours en cas de faute grave. La durée de la suspension du droit à l'indemnité de chômage est fixée compte tenu non seulement de la faute mais également du principe de proportionnalité (arrêt du Tribunal fédéral des assurances C 254/06 du 26 novembre 2007 consid. 5.3).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w:t>
      </w:r>
    </w:p>
    <w:p>
      <w:r>
        <w:t>A/759/2020 - 6/8 - valoir son droit à des prestations (arrêt du Tribunal fédéral 8C_601/2012 du 26 février 2013 consid. 4.1). Elles ne lient ni les administrés, ni le juge, ni même l'administration qui pourront, le cas échéant, aller en dessous du minimum prévu par le barème indicatif (arrêt du Tribunal fédéral 8C_708/2019 consid. 4.1). Selon le barème (Bulletin LACI IC/D79) établi par le SECO, lorsque l'assuré ne se présente pas à un entretien de conseil ou à une séance d'information sans motif valable, la sanction se situe entre 5 et 8 jours s'il s'agit du premier manquement (cf. arrêt du Tribunal fédéral 8C_777/2017 du 2 août 2018 consid. 6.2).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il n’est pas contesté que la recourante ne s’est pas présentée à l’entretien de conseil du 12 novembre 2019, en raison de l'intervention médicale qu'elle a dû subir le même jour et qui a duré plus longtemps que prévu. La recourante a expliqué qu'elle pensait sincèrement pouvoir passer son examen médical le matin, puis enchaîner avec son entretien de chômage. En outre, il ressort de ses déclarations qu'elle n'avait jamais subi une telle intervention et n'imaginait pas qu'elle durerait aussi longtemps, ni que l'anesthésie lui causerait de tels maux. L'intimé a, quant à lui, déclaré que la recourante aurait dû annuler le rendez-vous du 12 novembre 2019 ou avertir sa conseillère après son intervention qu'elle n'était pas en état de se rendre au rendez-vous. En l'occurrence, suite aux déclarations de la recourante, il convient d'admettre qu'avant son rendez-vous médical, elle ne soupçonnait pas l'ampleur de l'intervention qu'elle allait devoir subir et ses suites.</w:t>
      </w:r>
    </w:p>
    <w:p>
      <w:r>
        <w:t>A/759/2020 - 7/8 - On ne saurait dès lors lui reprocher de ne pas avoir annulé l'entretien avec sa conseillère avant son intervention. Par ailleurs, suite à cette intervention, la recourante n'était pas en état d'avertir sa conseillère qu’elle ne pourrait se rendre à l’entretien. Le certificat médical produit par la recourante, atteste d'ailleurs de cette incapacité pour la période du 11 au 17 novembre 2019. Aussi, ne saurait-on non plus lui tenir rigueur de ne pas avoir averti sa conseillère après l'intervention. Au demeurant, il ressort de l'ensemble du dossier que la recourante s'investit énormément afin de trouver un emploi et ce, malgré ses nombreux problèmes de santé. Au vu de ce qui précède, l'intimé a suspendu à tort le droit à l'indemnité de la recourante.</w:t>
      </w:r>
    </w:p>
    <w:p>
      <w:r>
        <w:rPr>
          <w:b/>
        </w:rPr>
        <w:t>E. 9</w:t>
      </w:r>
    </w:p>
    <w:p>
      <w:r>
        <w:t>Le recours sera donc admis et la décision attaquée annulée.</w:t>
      </w:r>
    </w:p>
    <w:p>
      <w:r>
        <w:rPr>
          <w:b/>
        </w:rPr>
        <w:t>E. 10</w:t>
      </w:r>
    </w:p>
    <w:p>
      <w:r>
        <w:t>La procédure est gratuite (art. 61 let. a LPGA).</w:t>
      </w:r>
    </w:p>
    <w:p>
      <w:r>
        <w:t>A/759/2020 - 8/8 -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