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ATAS/721/2017 vom 29. August 2017</w:t>
      </w:r>
    </w:p>
    <w:p>
      <w:r>
        <w:t>GE Cour de justice, 2017-08-29, FR</w:t>
      </w:r>
    </w:p>
    <w:p>
      <w:r>
        <w:rPr>
          <w:b/>
        </w:rPr>
        <w:t xml:space="preserve">Quelle: </w:t>
      </w:r>
      <w:r>
        <w:t>https://mcp.opencaselaw.ch/entscheid/ge_gerichte_ATAS_721_2017</w:t>
      </w:r>
    </w:p>
    <w:p>
      <w:r>
        <w:t>FR: GE_GERICHTE ATAS/721/2017 du 29 août 2017</w:t>
      </w:r>
    </w:p>
    <w:p>
      <w:r>
        <w:t>IT: GE_GERICHTE ATAS/721/2017 del 29 agosto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loi sur la partie générale des assurances sociales (LPGA), entrée en vigueur le 1er janvier 2003, est applicable au cas d’espèce.</w:t>
      </w:r>
    </w:p>
    <w:p>
      <w:r>
        <w:rPr>
          <w:b/>
        </w:rPr>
        <w:t>E. 3</w:t>
      </w:r>
    </w:p>
    <w:p>
      <w:r>
        <w:t>Interjeté dans les formes et délai prescrits par la loi, le présent recours est recevable (art. 56 à 61 LPGA).</w:t>
      </w:r>
    </w:p>
    <w:p>
      <w:r>
        <w:rPr>
          <w:b/>
        </w:rPr>
        <w:t>E. 4</w:t>
      </w:r>
    </w:p>
    <w:p>
      <w:r>
        <w:t>Le litige porte sur la question de savoir si le recourant a droit à des prestations d’invalidité, plus particulièrement sur le point de savoir s’il présente une atteinte invalidante d’ordre psychique.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w:t>
      </w:r>
    </w:p>
    <w:p>
      <w:r>
        <w:t>A/932/2017 - 8/14 -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Conformément à l’art. 4 LAI, l'invalidité (art. 8 LPGA) peut résulter d'une infirmité congénitale, d'une maladie ou d'un accident.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Seule une incapacité de gain causée par une atteinte à la santé peut donner droit à des prestations d’invalidité. Les facteurs socioculturels ne font pas partie des atteintes à la santé qui peuvent conduire à une invalidité selon l’art. 4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w:t>
      </w:r>
    </w:p>
    <w:p>
      <w:r>
        <w:t>A/932/2017 - 9/14 -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 arrêt du Tribunal fédéral 9C_144/2010 du</w:t>
      </w:r>
    </w:p>
    <w:p>
      <w:r>
        <w:rPr>
          <w:b/>
        </w:rPr>
        <w:t>E. 10</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w:t>
      </w:r>
    </w:p>
    <w:p>
      <w:r>
        <w:t>A/932/2017 - 11/14 -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11</w:t>
      </w:r>
    </w:p>
    <w:p>
      <w:r>
        <w:t>En l’espèce, l’intimé a nié le droit du recourant à des prestations au motif que ce dernier ne présenterait pas d’atteinte à la santé au sens de la loi. Il s’est référé à l’appréciation de la Dresse C______, qui excluait une atteinte durable dans son avis du 9 décembre 2016 et qualifiait l’atteinte de réactionnelle dans son avis du 10 février 2017. En préambule, il faut souligner qu’il n’existe au dossier aucun rapport médical satisfaisant en tous points aux exigences dégagées par le Tribunal fédéral et rappelées ci-dessus. En effet, le rapport du Dr B______ du 29 novembre 2016 ne contient pas d’anamnèse et n’est guère détaillé en ce qui concerne les troubles psychiques du recourant et leur évolution depuis 2014. De plus, le diagnostic retenu dans ce rapport – soit celui de trouble mental sans autre précision – paraît en contradiction avec l’atteinte évoquée par le psychiatre dans l’attestation qu’il a établie en janvier 2017, aux termes de laquelle le recourant subissait en 2014 un trouble anxieux et dépressif mixte au sens de la CIM-10. On peine en effet à</w:t>
      </w:r>
    </w:p>
    <w:p>
      <w:r>
        <w:t>A/932/2017 - 12/14 - comprendre pourquoi ce dernier diagnostic ne pourrait plus être retenu en 2017, dès lors que le Dr B______ affirme que les critères diagnostiques afférents à ce trouble perdurent. Les propos du psychiatre à ce sujet ne sont pas suffisamment clairs, à l’instar de ses conclusions sur la capacité de travail. Ils n’emportent ainsi pas la conviction. Le rapport du Dr D______ ne contient pas non plus tous les éléments nécessaires pour se voir reconnaître une pleine valeur probante. Quant aux avis du SMR, dans lesquels la Dresse C______ se borne à nier l’existence d’une atteinte invalidante, ils ne peuvent à l’évidence pas non plus se voir reconnaître une pleine valeur probante du point de vue formel. Sur le fond, ce médecin a notamment indiqué que le trouble du recourant ne devrait pas durer plus d’un an. Il apparaît pourtant que tel est bien le cas. En effet, même si le Dr B______ a mentionné une incapacité de travail totale à partir du 16 novembre 2016 dans son rapport du 29 novembre suivant, le recourant semble être en incapacité de travail attestée par un certificat médical depuis le 22 avril 2016 selon le formulaire de détection précoce adressé à l’intimé et les informations émanant de son employeur, et il a indiqué, dans son écriture du 15 mai 2017, qu’il n’avait pas repris le travail, de sorte que l’atteinte paraît avoir duré depuis plus d’une année. L’intimé n’a du reste guère instruit la question du début de l’incapacité de travail. Par ailleurs, la nature du trouble, apparemment réactionnelle à une situation conflictuelle au travail, ne suffit pas en soi à exclure une atteinte à la santé au sens de la loi. Le Tribunal fédéral a certes relevé que les troubles réactionnels survenus à la suite d’une décision de suppression de rente de l'assurance-invalidité peuvent être médicalement traités de manière adéquate et ne peuvent pas être considérés comme une atteinte psychique invalidante (arrêt du Tribunal fédéral 9C_799/2012 du 16 mai 2013 consid. 2.5). Cependant, retenir que le pronostic de succès du traitement d’une affection psychique constitue un critère d’exclusion du droit à la rente est contraire au sens et au but d’une telle prestation, qui est de couvrir le risque d’une incapacité de gain liée à une atteinte à la santé, quelles que soient l’origine et la genèse de cette atteinte. S’il convient dans ce contexte de tenir compte du principe de la réadaptation par soi-même, selon lequel un assuré doit en première ligne accomplir ce qui est objectivement et subjectivement exigible pour maintenir sa capacité de gain, en recourant aux traitements médicaux et thérapeutiques exigibles, s’agissant du droit aux prestations, est seul décisif le fait que la personne assurée ait subi une incapacité de travail d’au moins 40 % pendant une année sans interruption notable et qu’elle présente une incapacité de gain (ATF 127 V 294 consid. 4b/cc et 4c et les références). Des troubles psychiques consécutifs à une situation de mobbing peuvent ainsi donner droit à une rente d’invalidité (cf. par exemple arrêt du Tribunal fédéral 9C_577/2008 du 11 novembre 2008). Par surabondance, le Dr B______ n’a pas formellement écarté la possibilité d’une atteinte délirante du recourant dans ses rapports du 29 novembre 2016 et du 27 janvier 2017, dont les répercussions sur la capacité de travail devraient également être examinées si elle devait être confirmée.</w:t>
      </w:r>
    </w:p>
    <w:p>
      <w:r>
        <w:t>A/932/2017 - 13/14 - Compte tenu de ces éléments, la décision de l’intimé est mal fondée. Cela étant, le dossier constitué par l’intimé ne permet pas à la chambre de céans de statuer sur la demande de prestations du recourant, dès lors qu’il ne contient pas les éléments nécessaires pour déterminer la nature exacte de ses troubles, ni leur évolution et leur incidence sur sa capacité de gain. Il y a donc lieu de renvoyer la cause à l’intimé pour qu’il complète l’instruction au plan médical – par exemple en recueillant des informations médicales complémentaires auprès des médecins traitants ou en soumettant le recourant à une expertise – avant de déterminer l’incidence des atteintes à la santé éventuellement diagnostiquées sur sa capacité de gain, et de rendre une nouvelle décision sur le droit aux prestations.</w:t>
      </w:r>
    </w:p>
    <w:p>
      <w:r>
        <w:rPr>
          <w:b/>
        </w:rPr>
        <w:t>E. 12</w:t>
      </w:r>
    </w:p>
    <w:p>
      <w:r>
        <w:t>Eu égard à ce qui précède, le recours est partiellement admis. Le recourant, qui est représenté, a droit à des dépens, qui seront fixés à CHF 1'000.- (art. 61 let. g LPGA). La procédure en matière d’assurance-invalidité n'étant pas gratuite (art. 69 al. 1bis LAI), l’intimé sera condamné au paiement d’un émolument de CHF 200.-.</w:t>
      </w:r>
    </w:p>
    <w:p>
      <w:r>
        <w:t>A/932/2017 - 14/14 -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