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ATAS/721/2015 vom 28. September 2015</w:t>
      </w:r>
    </w:p>
    <w:p>
      <w:r>
        <w:t>GE Cour de justice, 2015-09-28, FR</w:t>
      </w:r>
    </w:p>
    <w:p>
      <w:r>
        <w:rPr>
          <w:b/>
        </w:rPr>
        <w:t xml:space="preserve">Quelle: </w:t>
      </w:r>
      <w:r>
        <w:t>https://mcp.opencaselaw.ch/entscheid/ge_gerichte_ATAS_721_2015</w:t>
      </w:r>
    </w:p>
    <w:p>
      <w:r>
        <w:t>FR: GE_GERICHTE ATAS/721/2015 du 28 septembre 2015</w:t>
      </w:r>
    </w:p>
    <w:p>
      <w:r>
        <w:t>IT: GE_GERICHTE ATAS/721/2015 del 28 settembre 2015</w:t>
      </w:r>
    </w:p>
    <w:p>
      <w:pPr>
        <w:pStyle w:val="Heading2"/>
      </w:pPr>
      <w:r>
        <w:t>Volltext</w:t>
      </w:r>
    </w:p>
    <w:p>
      <w:r>
        <w:t>Siégeant : Catherine TAPPONNIER, Présidente; Maria Esther SPEDALIERO et Jean- 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A/909/2015 ATAS/721/2015 COUR DE JUSTICE Chambre des assurances sociales Arrêt du 28 septembre 2015 9ème Chambre</w:t>
      </w:r>
    </w:p>
    <w:p>
      <w:r>
        <w:t>En la cause Monsieur A______, domicilié c/o M. B______, à PLAN-LES- OUATES</w:t>
      </w:r>
    </w:p>
    <w:p>
      <w:r>
        <w:t>recourant</w:t>
      </w:r>
    </w:p>
    <w:p>
      <w:r>
        <w:t>contre CAISSE CANTONALE GENEVOISE DE COMPENSATION, sis rue des Gares 12, GENEVE Monsieur C______, domicilié à GENEVE</w:t>
      </w:r>
    </w:p>
    <w:p>
      <w:r>
        <w:t>intimée</w:t>
      </w:r>
    </w:p>
    <w:p>
      <w:r>
        <w:t>appelé en cause</w:t>
      </w:r>
    </w:p>
    <w:p>
      <w:r>
        <w:t>A/909/2015 - 2/2 - Vu la décision sur opposition du 27 février 2015 rendue par la caisse cantonale genevoise de compensation (ci-après la caisse) à la suite de l’opposition formée par Monsieur à A______ (ci-après l’assuré) contre sa décision du 5 novembre 2014 ; Vu le recours interjeté par l’assuré le 17 mars 2015 contre la décision précitée ; Vu l’ordonnance du 4 septembre 2015 appelant en cause Monsieur C______ ; Vu le courrier du 15 septembre 2015 par lequel l’assuré a retiré son recours ; Qu'il convient d'en prendre acte et de rayer la cause du rôle (art. 89 al. 1 LPA).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