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ATAS/721/2012 vom 24. Mai 2012</w:t>
      </w:r>
    </w:p>
    <w:p>
      <w:r>
        <w:t>GE Cour de justice, 2012-05-24, FR</w:t>
      </w:r>
    </w:p>
    <w:p>
      <w:r>
        <w:rPr>
          <w:b/>
        </w:rPr>
        <w:t xml:space="preserve">Quelle: </w:t>
      </w:r>
      <w:r>
        <w:t>https://mcp.opencaselaw.ch/entscheid/ge_gerichte_ATAS_721_2012</w:t>
      </w:r>
    </w:p>
    <w:p>
      <w:r>
        <w:t>FR: GE_GERICHTE ATAS/721/2012 du 24 mai 2012</w:t>
      </w:r>
    </w:p>
    <w:p>
      <w:r>
        <w:t>IT: GE_GERICHTE ATAS/721/2012 del 24 maggio 2012</w:t>
      </w:r>
    </w:p>
    <w:p>
      <w:pPr>
        <w:pStyle w:val="Heading2"/>
      </w:pPr>
      <w:r>
        <w:t>Erwägungen</w:t>
      </w:r>
    </w:p>
    <w:p>
      <w:r>
        <w:rPr>
          <w:b/>
        </w:rPr>
        <w:t>E. 20</w:t>
      </w:r>
    </w:p>
    <w:p>
      <w:r>
        <w:t>Du 16 août au 15 septembre 2010, l’assurée a participé à un atelier d’évaluation auprès des ETABLISSEMENTS PUBLICS POUR L’INTEGRATION (EPI), ordonnée par l’OFFICE CANTONAL DE L’EMPLOI, dans le cadre du projet CII- MAMAC. Il ressort du rapport établi à l’issue de ce stage que l’assurée a pu travailler en position assise ou debout statique de manière prolongée (une demie journée avec pause habituelle) sans manifester de douleurs liées au maintien de ces positions. Dans les activités manuelles d’assemblage sériel le permettant, l’intéressée a régulièrement alterné les mains en activité et a, par moments, utilisé sa main droite alors qu’elle est gauchère. Elle a effectué de courtes pauses pour soulager sa main gauche dans les travaux ou les exercices nécessitant notamment l’utilisation d’un crayon ou d’un stylo, la saisie de texte sur un support informatique ou encore le soudage de composants sur des circuits imprimés. A partir de la troisième semaine, l’assurée s’est présentée avec une attelle au niveau du poignet gauche.</w:t>
      </w:r>
    </w:p>
    <w:p>
      <w:r>
        <w:t>A/3148/2011 - 6/27 - L’alternance des mains, les courtes pauses et le port d’une attelle ont permis à l’assurée d’effectuer l’ensemble des activités dans leur intégralité. Cela étant, malgré ces adaptations, l’assurée s’est plainte de douleurs dans l’ensemble des activités nécessitant une mobilisation répétée du poignet gauche. Ces douleurs étaient d’ailleurs parfois accompagnées d’un enflement ou d’un échauffement, sous forme de transpiration, du poignet gauche. L’assurée a également régulièrement fait état de douleurs durant les activités manuelles plus légères (conditionnement de crayons, exercices scolaires ou graphiques nécessitant l’utilisation de pinces). Elle n’a pas pu terminer l’activité de câblage. Les EPI ont constaté qu’en définitive, l’assurée avait pu répondre aux exigences de précision dans les activités manuelles de moyenne et petite amplitude avec des aides ponctuelles et malgré les limitations fonctionnelles. Par contre, elle n’avait pu suivre le rythme dans les activités manuelles sérielles. Compte tenu de ces constatations, deux pistes professionnelles ont été proposées : une activité d’opératrice en usine sur machine préréglée (ne nécessitant pas de port de charges importantes) ou d’ouvrière dans le conditionnement léger. Un stage en entreprise était préconisé, qui a été mis en place dans le conditionnement léger (préformage de cartons et conditionnement de chocolats), que l’assurée a cependant interrompu dès le premier jour en raison de douleurs importantes au poignet. Il a alors été décidé de voir si un poste d’opératrice sur machines plus léger pourrait être mis en place.</w:t>
      </w:r>
    </w:p>
    <w:p>
      <w:r>
        <w:rPr>
          <w:b/>
        </w:rPr>
        <w:t>E. 21</w:t>
      </w:r>
    </w:p>
    <w:p>
      <w:r>
        <w:t>A la demande de l’OAI, l’assurée a été examinée, le 7 septembre 2010, par le Dr H__________, spécialiste FMH en psychiatrie et psychothérapie. Elle a également effectué des tests psychométriques (tests d’HAMILTON et de BECK-21 ainsi que le Symptom check-list SCL-90R). A teneur du rapport établi le 12 novembre 2010, les diagnostics selon le DSM-IV- TR étaient les suivants : axe I : trouble douloureux associé à la fois à des facteurs psychiques et à une affection médicale générale (avec sursimulation) ; axe II : traits d’immaturité ; axe III : l’expert renvoie au spécialiste concerné et axe IV : pas de facteurs de stress aigu. Sur le plan psychopathologique, le Dr H__________ a considéré que l’assurée ne présentait aucun signe ou symptôme évoquant, même a minima, une pathologie psychiatrique. Il n’y avait en particulier pas d’éléments en faveur d’un trouble dépressif anxieux, de symptômes psychotiques ou de maladie de la dépendance, comme cela ressortait des tests psychométriques. De même en allait-il des arguments pour un trouble significatif de la personnalité atteignant le seuil diagnostique, seule une certaine immaturité allant de paire, a priori, avec la complaisance dont l’assurée faisait preuve face à ses difficultés. Le psychiatre s’étonnait tout de même de la situation dès lors que l’assurée, qui avait une attitude</w:t>
      </w:r>
    </w:p>
    <w:p>
      <w:r>
        <w:t>A/3148/2011 - 7/27 - d’exclusion du poignet gauche, ne paraissait ni dolente ni limitée dans ses déplacements. Les douleurs de son poignet gauche ne s’inscrivaient pas dans une histoire personnelle difficile, sa vie familiale paraissant grandement satisfaisante. Il n’y avait pas non plus d’indices en faveur de difficultés économiques ou autres. Le Dr H__________ a relevé que le Dr F___________ avait certes évoqué un trouble douloureux mais qu’il n’avait pas exclu un trouble factice, voire des douleurs simulées, citant l’hypothèse d’un état de sinistrose post-traumatique. Le Dr H__________ a reconnu qu’il est toujours difficile de parler de simulation pure et simple. Cependant, il s’est dit perplexe devant la situation de l’assurée, au point de soupçonner une « sursimulation », se caractérisant par l’existence d’un fond pathologique réel exagéré pour les besoins de la cause. Le comportement passif, voir sinistrosique de l’assurée, qui manifestement n’envisageait pas de pouvoir retravailler, lui donnait à penser qu’il y avait peu de chances qu’elle reprenne une activité professionnelle d’elle-même. La maladie semblait surinvestie dès lors qu’elle offrait de nombreux bénéfices secondaires. Un reclassement professionnel n’était dès lors pas indiqué. L’expert psychiatre a conclu à l’absence de tout motif psychiatrique justifiant une incapacité de travail.</w:t>
      </w:r>
    </w:p>
    <w:p>
      <w:r>
        <w:rPr>
          <w:b/>
        </w:rPr>
        <w:t>E. 22</w:t>
      </w:r>
    </w:p>
    <w:p>
      <w:r>
        <w:t>Le 18 novembre 2010, une scintigraphie osseuse a été effectuée, qui n’a révélé ni signe d’algoneurodystrophique, ni signe significatif d’hyperperfusion ou d’hypercaptation au niveau du poignet et de la main gauches.</w:t>
      </w:r>
    </w:p>
    <w:p>
      <w:r>
        <w:rPr>
          <w:b/>
        </w:rPr>
        <w:t>E. 23</w:t>
      </w:r>
    </w:p>
    <w:p>
      <w:r>
        <w:t>Dans un rapport établi le 26 janvier 2011, le Dr I__________, spécialiste FMH en chirurgie de la main, qui a suivi l’assurée du 11 au 25 novembre 2010, a fait état d’une ténosynovite de « De Quervain » gauche et d’une irritation de la branche sensitive du nerf radial gauche. Le médecin a indiqué que l’examen clinique post- opératoire était rassurant et a émis l’avis que l’activité exercée précédemment était toujours exigible, à 50% dès le 26 janvier 2011, en augmentant progressivement. Seul le port des charges de plus de 5kg était à éviter.</w:t>
      </w:r>
    </w:p>
    <w:p>
      <w:r>
        <w:rPr>
          <w:b/>
        </w:rPr>
        <w:t>E. 24</w:t>
      </w:r>
    </w:p>
    <w:p>
      <w:r>
        <w:t>Dans un rapport du 3 février 2011, le Dr I__________, spécialiste FMH en médecine interne et en angiologie, a précisé que l’examen angiologique du membre supérieur gauche était normal. Pour le surplus, il a renvoyé aux rapports des Drs I__________ et A___________. En annexe à ce document figurait le compte-rendu de l’examen angiologique des membres supérieurs réalisé le 27 janvier 2011, qualifié de normal et symétrique, sans signe clinique d’une atteinte artérielle, avec des pressions artérielles digitales également normales et symétriques. Le Dr I__________ notait que les troubles décrits par l’assurée étaient complètement absents lors de l’examen. En guise de conclusion, il a considéré que la symptomatologie douloureuse semblait en rapport</w:t>
      </w:r>
    </w:p>
    <w:p>
      <w:r>
        <w:t>A/3148/2011 - 8/27 - avec le syndrome du tunnel carpien et l’atteinte de la branche cutanée du nerf radial gauche déjà documentés.</w:t>
      </w:r>
    </w:p>
    <w:p>
      <w:r>
        <w:rPr>
          <w:b/>
        </w:rPr>
        <w:t>E. 25</w:t>
      </w:r>
    </w:p>
    <w:p>
      <w:r>
        <w:t>Dans un rapport intermédiaire du 11 mars 2011, le Dr A___________ a qualifié l’état de sa patiente de stationnaire. Selon lui, l’assurée était limitée par les douleurs ressenties à l’effort et totalement incapable d’assumer le poste occupé précédemment. Le médecin ne s’est pas prononcé sur la capacité de sa patiente à exercer une activité adaptée.</w:t>
      </w:r>
    </w:p>
    <w:p>
      <w:r>
        <w:rPr>
          <w:b/>
        </w:rPr>
        <w:t>E. 26</w:t>
      </w:r>
    </w:p>
    <w:p>
      <w:r>
        <w:t>La Dresse E___________ s’est, quant à elle, prononcée une nouvelle fois en date du 28 mars 2011 en indiquant que le status post cure de Quervain à gauche et l’irritation de la branche sensitive du nerf radial étaient sans répercussion sur la capacité de travail de l’assurée, dont elle a estimé qu’elle était parfaitement capable d’exercer son activité de femme de chambre, aucune limitation fonctionnelle, à l’exception du port de charges de plus de 10kg, n’étant à relever. Cela étant, une diminution de rendement de 20% était à prévoir.</w:t>
      </w:r>
    </w:p>
    <w:p>
      <w:r>
        <w:rPr>
          <w:b/>
        </w:rPr>
        <w:t>E. 27</w:t>
      </w:r>
    </w:p>
    <w:p>
      <w:r>
        <w:t>Le 13 mai 2011, le Dr C___________, du SMR, a émis l’avis qu’il convenait de favoriser l’avis du spécialiste en chirurgie de la main et de retenir avec ce dernier que l’activité de femme de ménage était exigible à 100% avec une baisse de rendement de 20% durant six mois vu la longue période d’inactivité. Dans toute autre activité, adaptée, c'est-à-dire n’impliquant pas de port de charges de plus de 10kg durant six mois, la capacité de travail était de 100%.</w:t>
      </w:r>
    </w:p>
    <w:p>
      <w:r>
        <w:rPr>
          <w:b/>
        </w:rPr>
        <w:t>E. 28</w:t>
      </w:r>
    </w:p>
    <w:p>
      <w:r>
        <w:t>Par décision du 6 septembre 2011, l’OAI a accordé à l’assurée une rente limitée à la période du 1er octobre 2009 au 30 avril 2010 et lui a refusé l’octroi de mesures d’ordre professionnel.</w:t>
      </w:r>
    </w:p>
    <w:p>
      <w:r>
        <w:rPr>
          <w:b/>
        </w:rPr>
        <w:t>E. 29</w:t>
      </w:r>
    </w:p>
    <w:p>
      <w:r>
        <w:t>juillet 2011, dont il ressort que l’assurée souffre toujours de douleurs chroniques au niveau du poignet et de la main gauches, s’aggravant au moindre effort, y compris lors des tâches ménagères, et accompagnées de tuméfaction et transpiration profuse de la main.</w:t>
      </w:r>
    </w:p>
    <w:p>
      <w:r>
        <w:rPr>
          <w:b/>
        </w:rPr>
        <w:t>E. 30</w:t>
      </w:r>
    </w:p>
    <w:p>
      <w:r>
        <w:t>Invité à se déterminer, l’intimé, dans sa réponse du 7 novembre 2011, a conclu au rejet du recours. Il soutient que les rapports d’expertise doivent se voir reconnaitre pleine valeur probante. S’agissant du trouble douloureux, l’intimé se réfère à la jurisprudence rendue en la matière et relève, d’une part, que l’assurée ne souffre pas d’une comorbidité psychiatrique grave et, d’autre part, que les conditions cumulatives permettant de reconnaitre au trouble un caractère invalidant ne sont pas réalisées. L’intimé fait remarquer que la recourante se base essentiellement sur les avis de son médecin généraliste, le Dr A___________, pour contester les avis des experts et spécialistes, lesquels concordent. Or, le Dr A___________ se limite à mettre en avant les douleurs alléguées par sa patiente, sans apporter d’éléments objectifs. Enfin, s’agissant du rapport des EPI, l’intimé rappelle le contexte de douleurs non explicables par des éléments objectifs - l’expert psychiatre faisant même état d’une sursimulation - et en tire la conclusion que les observations à l’issue du stage ne peuvent reposer sur une appréciation objective et concrète de l’état de santé. A l’appui de sa position, l’intimé invoque l’avis émis le 24 octobre 2011 par le SMR qui arrive à la conclusion qu’il faut considérer le cas sous l’angle d’un trouble douloureux, compte tenu de la présence de symptômes non explicables par une instruction fouillée et qu’en l’absence d’affection corporelle chronique en relation avec une pathologie connue, d’affection psychiatrique incapacitante, de perte de l’intégration sociale et d’état psychique cristallisé, les conditions permettant d’admettre une invalidité ne sont pas réunies.</w:t>
      </w:r>
    </w:p>
    <w:p>
      <w:r>
        <w:rPr>
          <w:b/>
        </w:rPr>
        <w:t>E. 31</w:t>
      </w:r>
    </w:p>
    <w:p>
      <w:r>
        <w:t>Par courrier du 8 novembre 2011, l’intimé a produit des documents concernant la reconnaissance, en Suisse, des diplômes français du Dr F___________.</w:t>
      </w:r>
    </w:p>
    <w:p>
      <w:r>
        <w:t>A/3148/2011 - 10/27 -</w:t>
      </w:r>
    </w:p>
    <w:p>
      <w:r>
        <w:rPr>
          <w:b/>
        </w:rPr>
        <w:t>E. 32</w:t>
      </w:r>
    </w:p>
    <w:p>
      <w:r>
        <w:t>La recourante a répliqué le 9 décembre 2011 en persistant dans ses conclusions. Elle reproche à l’intimé de n’avoir pas investigué les raisons de l’enflement, de la tuméfaction et de l’hyperhydrose de ses poignet et main gauches, alors que ces phénomènes, apparaissant à l’effort, ont été objectivés par les responsables des EPI ainsi que par le Dr A___________. Elle relève en outre que le Dr H__________ ne s’est pas exprimé sur les critères jurisprudentiels permettant de reconnaitre le caractère invalidant d’un trouble somatoforme douloureux. Selon elle, il appartient à l’expert, et non au SMR, de se prononcer sur ces critères. Pour le surplus, la recourante reprend les arguments déjà invoqués et fournit les certificats d’incapacité établis par le Dr A___________ pour les mois d’octobre à décembre 2011.</w:t>
      </w:r>
    </w:p>
    <w:p>
      <w:r>
        <w:rPr>
          <w:b/>
        </w:rPr>
        <w:t>E. 33</w:t>
      </w:r>
    </w:p>
    <w:p>
      <w:r>
        <w:t>Quant à l’intimé, il a également persisté dans ses conclusions par écriture du 5 janvier 2012. L’intimé fait remarquer qu’il a été expressément indiqué à la recourante, dans les courriers qui lui ont été adressés, qu’elle pouvait s’opposer au choix de l’expert. Il ajoute que le SMR s’est prononcé tant sur les troubles somatoformes douloureux que sur les gonflements invoqués par la recourante.</w:t>
      </w:r>
    </w:p>
    <w:p>
      <w:r>
        <w:t>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A/3148/2011 - 11/27 - 3.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jusqu'au 31 décembre 2011, puis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 invalidité du 22 juin 2005, FF 2005 p. 4322). 4. Le délai de recours est de 30 jours (art. 60 al. 1 LPGA). Interjeté dans la forme et le délai prévus par la loi, le recours est recevable, en vertu des art. 56ss LPGA. 5. Le litige porte sur la question du droit de la recourante à des mesures d’ordre professionnel, subsidiairement sur celle de son droit à une rente entière au-delà du du 30 avril 2010.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7.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w:t>
      </w:r>
    </w:p>
    <w:p>
      <w:r>
        <w:t>A/3148/2011 - 12/27 -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8. Se pose en premier lieu la question de savoir si l'assurée est invalide ou menacée d'une invalidité permanente (art. 28 al. 1er LAI).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w:t>
      </w:r>
    </w:p>
    <w:p>
      <w:r>
        <w:t>A/3148/2011 - 13/27 - d'agissant des autres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A/3148/2011 - 14/27 -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10. En l’espèce, il y a lieu, dans un premier temps, de déterminer si la recourante a souffert sur le plan somatique d’une atteinte à la santé invalidante au-delà du 30 avril 2010. Pour ce faire, il convient d’abord d’examiner quelle valeur probante accorder aux rapports médicaux versés au dossier.</w:t>
      </w:r>
    </w:p>
    <w:p>
      <w:r>
        <w:t>A/3148/2011 - 15/27 - a) A titre liminaire, la Cour de céans constate que le nom des experts D___________ et F___________ a été transmis à la recourante, qui disposait dès lors de la possibilité de les récuser. En outre, lors de la réalisation des expertises précitées, la recourante ne disposait pas du droit de s'exprimer préalablement sur les questions posées à l'expert (voir ATF 133 V 446). En effet, l’ATF 137 V 210, invoqué par la recourante, a été rendu le 11 juin 2011, soit postérieurement aux rapports litigieux. Dans cet arrêt, le Tribunal fédéral a opéré un changement dans la jurisprudence développée dans l’ATF 133 V 446, tout en précisant que les offices de l’assurance-invalidité devraient, à l’avenir, soumettre les questions aux assurés en même temps que la décision incidente ordonnant une expertise. La nouvelle jurisprudence ne s’applique à l’évidence pas avec effet rétroactif de sorte que, lorsque les rapports litigieux ont été établis, la recourante ne disposait pas encore des droits de participation aujourd’hui reconnus. b/aa) Cela étant précisé, force est de constater que les experts mandatés par l’intimé ont relevé, dans des rapports répondant aux réquisits jurisprudentiels en matière de valeur probante, que la recourante disposait d’une pleine capacité de travail dans une activité adaptée (voir expertises du Dr D___________ du 3 juin 2009 et du Dr F___________ du 16 mars 2010). Il en va de même des médecins traitants de la recourante (voir rapports du Dr A___________ des 14 novembre 2008 et 4 mai 2009 et du Dr K_________ du 26 janvier 2011). Par ailleurs, à l’exception du Dr D___________, les spécialistes consultés étaient tous d’avis que la recourante était capable d’exercer son activité habituelle, cependant avec des limitations fonctionnelles au niveau du port des charges et une diminution du rendement (voir rapports du Dr F___________ du 16 mars 2010, du Dr K_________ du 26 janvier 2011 et de la Dresse E___________ du 28 mars 2011). b/bb) Dans ce contexte, il y a lieu de relever que le Dr A___________ est le seul qui semble contester toute capacité de travail de sa patiente (voir rapport du 11 mars 2011). Cependant, cette appréciation n’est pas suffisante pour remettre en question les constatations des spécialistes précités étant donné que le médecin traitant se fonde sur les douleurs alléguées par sa patiente, sans pourtant préciser les motifs pour lesquelles celles-ci l’empêcheraient d’exercer son activité habituelle et a fortiori une activité adaptée. b/cc) Par conséquent, la Cour de céans ne peut que constater que, sur le plan somatique, l’assurée était totalement capable de travailler à tout le moins dans une activité adaptée ménageant ses membres supérieurs, et notamment sa main et son poignet gauches. C’est d’ailleurs également l’avis de la recourante qui sollicite des mesures d’ordre professionnel, qui ne peuvent en fin de compte être ordonnées qu’en cas de capacité de travail résiduelle dans une activité adaptée. Par ailleurs, l’exercice d’une telle activité peut également être exigé en vertu de l'obligation de diminuer le dommage, principe selon lequel l'assuré doit entreprendre toutes les mesures raisonnablement exigibles de lui afin de réduire le dommage (ATF 129 V</w:t>
      </w:r>
    </w:p>
    <w:p>
      <w:r>
        <w:t>A/3148/2011 - 16/27 - 460, consid. 4.2; ATF U 323/04 du 30 août 2005, consid. 5.3.1) et notamment mettre à profit sa capacité de gain résiduelle en accomplissant une activité lucrative compatible avec son état de santé. Compte tenu des considérations qui précèdent, il y a lieu de retenir que la recourante disposait, sur le plan somatique, d’une capacité de travail entière à tout le moins dans une activité adaptée. 11. Il convient à présent d’examiner l’existence d’une atteinte psychique incapacitante.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b/aa)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w:t>
      </w:r>
    </w:p>
    <w:p>
      <w:r>
        <w:t>A/3148/2011 - 17/27 -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b/bb)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c/aa) En l’espèce, la Cour de céans constate, à titre liminaire, que le nom du Dr H__________ a préalablement été soumis à la recourante, qui avait donc le loisir de le récuser. De plus, comme pour les Drs D___________ et F___________, la recourante ne disposait pas encore des droits de participation aujourd’hui reconnus. c/bb) S’agissant de la valeur probante du rapport du Dr H__________, force est de constater qu’il fait l’objet d’une étude circonstanciée des points litigieux. Il se fonde sur des examens complets et prend en considération les plaintes exprimées par la recourante. Il est établi en pleine connaissance de l’anamnèse. La description du contexte médical et l’appréciation de la situation médicale sont claires. Quant</w:t>
      </w:r>
    </w:p>
    <w:p>
      <w:r>
        <w:t>A/3148/2011 - 18/27 - aux conclusions, il convient de les qualifier de dûment motivées, le Dr H__________ expliquant notamment les raisons pour lesquelles il n’a pas retenu certains diagnostics. Des tests psychiatriques ont en outre été effectués. Le rapport du 12 novembre 2010 répond ainsi aux réquisits jurisprudentiels permettant de lui reconnaître une pleine valeur probante. Sur le fond, le Dr H__________ retient, par élimination, le diagnostic de trouble douloureux associé à la fois à des facteurs psychiques et à une affection médicale générale (avec sursimulation). Il n’existait en outre aucun motif psychiatrique en faveur d’une incapacité de travail. En effet, sur le plan psychopathologique, ce praticien a considéré que la recourante ne présentait aucun signe ou symptôme évoquant, même a minima, une pathologie psychiatrique. Dès lors que la recourante ne fournit aucune appréciation médicale émanant d’un psychiatre permettant de remettre en question les conclusions auxquelles arrive le Dr H__________, il y a lieu de retenir ces dernières. En effet, la critique de l’assurée, selon laquelle il appartenait à l’expert et non au SMR et/ ou à l’intimé de se prononcer sur les critères de Meyer-Blaser n’est pas suffisante dès lors que ces critères ne doivent être examinés que lorsque le trouble douloureux entraîne une incapacité de travail, le but étant de déterminer si ladite incapacité peut être surmontée par un effort de volonté. Or, dans le cas d’espèce, le Dr H__________ a justement estimé que l’assurée ne présentait pas d’incapacité de travail sur le plan psychique, ce qui n’est en soi pas contesté par la recourante, de sorte qu’il n’avait aucune raison d’examiner les critères de Meyer-Blaser. c/cc) Par conséquent, le rapport du Dr H__________ dispose d’une pleine valeur probante et il convient donc de retenir que la recourante ne souffre d’aucune atteinte psychique incapacitante, ce qu’elle ne conteste d’ailleurs pas. 12. Au vu des considérations qui précèdent, la Cour de céans ne peut que considérer que la recourante disposait d’une capacité de travail entière dans une activité adaptée, la question de la capacité de travail de la recourante dans son activité habituelle pouvant ainsi rester ouverte. Cela étant précisé, la recourante estime qu’elle ne peut se prononcer sur la question de l’activité adaptée dès lors que l’intimé n’a pas investigué à satisfaction de droit la problématique de l’enflement, de la tuméfaction et de hyperhidrose, notamment relevés dans le rapport des EPI. a)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w:t>
      </w:r>
    </w:p>
    <w:p>
      <w:r>
        <w:t>A/3148/2011 - 19/27 - du marché du travail, mais uniquement de se demander s'il pourrait encore exploiter économiquement sa capacité résiduelle de travail lorsque les places de travail disponibles correspondent à l'offre de la main d'œuvre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b/aa)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b/bb)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c/aa) En l’espèce, il ressort notamment du rapport établi suite à l’évaluation métier au sein des EPI que la recourante a indiqué ressentir des douleurs dans l’ensemble</w:t>
      </w:r>
    </w:p>
    <w:p>
      <w:r>
        <w:t>A/3148/2011 - 20/27 - des activités nécessitant une mobilisation répétée du poignet gauche, douleurs qui étaient parfois accompagnées d’un enflement ou d’un échauffement, sous forme de transpiration, du poignet gauche. Elle a également fait état de douleurs dans les activités manuelles plus légères, telles que conditionnement de crayons, exercices scolaires ou graphies, nécessitant l’utilisation de pinces. Dans ce contexte, il y a lieu de retenir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Dans le cas d’espèce, les différentes investigations médicales effectuées n’ont pas permis d’expliquer objectivement les douleurs invoquées par la recourante. Ainsi, le Dr F___________ relevait une disproportion entre les plaintes douloureuses alléguées et les restrictions fonctionnelles du membre supérieur gauche par rapport aux données de l’examen clinique et aux rapports d’examen paraclinique. Pour le Dr H__________, il pouvait être question d’une sursimulation, se caractérisant par l’existence d’un fond pathologique réel, qui n’est pas remis en question, exagéré pour les besoins de la cause. Par conséquent, les douleurs invoquées par la recourante ne sont pas prouvées par des observations médicales concluantes de sorte que les constatations faites dans le cadre de l’évaluation aux EPI ne peuvent être prises en considération. De plus, les questions des douleurs, de l’enflement et de l’hyperhidrose ont été mentionnées par le Dr K_________ qui ne les a pas considérées comme étant incapacitantes (voir rapport du 26 janvier 2011). c/bb) La Cour de céans relève en outre que les responsables des EPI ont considéré que la recourante avait pu effectuer l’intégralité des activités confiées et qu’elle avait pu répondre, avec des aides ponctuelles, aux exigences de précision dans les activités manuelles de moyenne et petite amplitude malgré les limitations fonctionnelles mais non aux exigences habituelles en matière de rythme dans les activités sérielles. En outre, en fin de stage, les responsables des EPI ont suggéré un stage en entreprise, ce qui démontre à l’évidence qu’ils estimaient la recourante capable de travailler dans une activité adaptée. De plus, lorsque le stage en</w:t>
      </w:r>
    </w:p>
    <w:p>
      <w:r>
        <w:t>A/3148/2011 - 21/27 - entreprise a été interrompu le premier jour en raison des douleurs de la recourante, les gestionnaires ont indiqué que l’OCE allait voir si une activité plus légère était possible. A nouveau, les gestionnaires semblaient d’avis qu’une activité adaptée plus légère pouvait être exigible de la recourante. Par conséquent, c'est à juste titre que l'intimé a fondé sa décision sur l'appréciation médicale des experts et non sur les constatations faites lors de l’évaluation aux EPI, constatations qui n’ont au demeurant pas été retenues par les responsables des EPI pour nier la capacité de travail de la recourante. c/cc) Il y a enfin lieu de rappeler qu’en cas d’absence de désignation des activités compatibles avec les limitations du recourant, le Tribunal fédéral a jugé qu'il eût été certainement judicieux que l'office AI donnât,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13. Dès lors qu’il a été admis que la recourante est totalement capable de travailler dans une activité adaptée, il y a lieu de déterminer si et, dans l’affirmative, quelle(s) mesure(s) d’ordre professionnel entre(nt) en ligne de compte. A noter que selon l’art. 10 al. 2 LAI, nouvelle teneur dès le 1er janvier 2008 (5ème révision AI), le droit aux mesures d’ordre professionnel prend naissance dès qu’elles sont indiquées en raison de l’âge et de l’état de santé de l’assuré. En l’occurrence, il s’agit du moment où la recourante est à nouveau apte à travailler dans une activité adaptée, soit dès le mois de février 2010. En effet, c’est le lieu de rappeler que l’intimé a considéré que l’état de santé de la recourante s’était amélioré le 1er février 2010 même s’il a été mis un terme au versement de la rente avec effet au 1er mai 2010, compte tenu de l’art. 88a RAI. 14.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w:t>
      </w:r>
    </w:p>
    <w:p>
      <w:r>
        <w:t>A/3148/2011 - 22/27 - Il convient ainsi d’examiner si la recourante subit une perte de gain de 20 % environ et, par conséquent, son degré d’invalidité, en procédant à une comparaison des revenus. Celle-ci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104 V 135 consid. 2a et 2b). 15. 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et, pour tenir compte des circonstances, l’on procédera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non publié 8C_337/2009 du 18 février 2010, consid. 7.5).</w:t>
      </w:r>
    </w:p>
    <w:p>
      <w:r>
        <w:t>A/3148/2011 - 23/27 - Enfin,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16. a) En l’espèce, s’agissant du revenu sans invalidité, il ressort du questionnaire rempli par l’employeur le 7 mai 2009, que le salaire de la recourante s’élevait à 44'850 fr. par année depuis le 1er juillet 2006, 13e salaire compris, pour un horaire hebdomadaire de 42 heures. b) La recourante n’a pas repris son activité lorsque la rente a été supprimée le 1er mai 2010 de sorte que le revenu d'invalide doit être évalué sur la base des données statistiques résultant de l’Enquête sur la structure des salaires (ESS), publiées tous les deux ans par l'Office fédéral de la statistique. Selon les données statistiques, le revenu mensuel en 2010, pour une femme exerçant une activité simple et répétitive (niveau 4) était de 4'286 fr. soit un montant annuel de 51’432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de la recourante. Les salaires bruts standardisés sont calculés sur la base d'un horaire de travail de 40 heures, soit d'une durée hebdomadaire inférieure à la moyenne dans les entreprises en 2010 (41.6 heures: La Vie économique, 1-2/2012, tableau B 9.2 p. 94). Par conséquent, en tenant compte d’une durée hebdomadaire de 41.6 heures, le salaire annuel brut s'élève à 53'489 fr. 30. Compte tenu des limitations fonctionnelles et de la jurisprudence en la matière, un abattement de 10% est justifié, de sorte que le salaire d’invalide s’élève à 48'140 fr.</w:t>
      </w:r>
    </w:p>
    <w:p>
      <w:r>
        <w:rPr>
          <w:b/>
        </w:rPr>
        <w:t>E. 37</w:t>
      </w:r>
    </w:p>
    <w:p>
      <w:r>
        <w:t>c) Au vu des considérations qui précèdent, il y a lieu de retenir que le degré d’invalidité de la recourante est nul, le salaire avec invalidité étant à l’évidence supérieur à celui sans invalidité. Par ailleurs, même si un abattement de 25% était retenu, ce qui est en l’état disproportionné compte tenu de l’âge de la recourante et de ses limitations fonctionnelles, le taux d’invalidité serait de 11% ([44'850 - 40'117)/ 44'850 x 100 = 10,55 % arrondi au nombre entier le plus proche), soit largement inférieur aux 20%</w:t>
      </w:r>
    </w:p>
    <w:p>
      <w:r>
        <w:t>A/3148/2011 - 24/27 - requis pour une mesure de reclassement de sorte qu’elle ne peut prétendre à une telle mesure. 17. Il y a donc lieu d’examiner à présent si la recourante peut prétendre à une mesure d’orientation professionnelle. a)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non publié du Tribunal fédéral du 10 février 2011, 9C_534/2010, consid. 4). b) En l’espèce, force est de constater que les limitations retenues (pas de port de charges supérieures à 5 kg, voire 10 kg) sont peu importantes. Dès lors, dans la mesure où le marché de l’emploi offre un éventail suffisamment large d'activités légères, dont un nombre significatif sont, à l'évidence, adaptées aux limitations précitées et accessibles sans aucune formation particulière, il n’y a guère d'obstacles pour le recourant à l'exercice d'un emploi adapté à ses problèmes de</w:t>
      </w:r>
    </w:p>
    <w:p>
      <w:r>
        <w:t>A/3148/2011 - 25/27 - santé. Une éventuelle orientation professionnelle ressortit ainsi à l’assurance- chômage et non à l’assurance-invalidité. 18. Reste encore à examiner si la recourante a droit à une aide au placement. a)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non publié 9C_28/2009 du 11 mai 2009 consid. 4). c) Selon la jurisprudence développée à propos de l'art. 18 LAI dans sa teneur jusqu'au 31 décembre 2003, l'admission du droit au service de placement est subordonnée aux conditions générales du droit aux prestations de l'AI; elle dépend notamment de l'existence d'une invalidité spécifique par rapport aux prestations entrant en ligne de compte (ATF du 19 août 2005, I 523/04, consid. 3.1). A ainsi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w:t>
      </w:r>
    </w:p>
    <w:p>
      <w:r>
        <w:t>A/3148/2011 - 26/27 -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5ème révision de l'AI (ATF du 1er mars 2010, 9C_416/2009, consid. 5.2). d) En l’espèce, force est de constater que les éventuelles difficultés de la recourante pour trouver un emploi ne résultent pas du handicap lui-même, celui-ci imposant uniquement des limitations au niveau du port des charges. Ces limitations peuvent être qualifiées de légères et n'entravent pas la recourante dans sa recherche de travail. De plus, bon nombre d’activités n’impliquent pas de port de charges supérieures à 5 kg, voire 10 kg de sorte que la recourante n’a pas à expliquer ses limitations ou à négocier certains aménagements de la place de travail. Mal fondé, le recours sera rejeté. L'assistance juridique ayant été accordée pour le recours, la recourante est dispensée d'émolument.</w:t>
      </w:r>
    </w:p>
    <w:p>
      <w:r>
        <w:t>A/3148/2011 - 27/27 -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