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ATAS/721/2011 vom 28. Juli 2011</w:t>
      </w:r>
    </w:p>
    <w:p>
      <w:r>
        <w:t>GE Cour de justice, 2011-07-28, FR</w:t>
      </w:r>
    </w:p>
    <w:p>
      <w:r>
        <w:rPr>
          <w:b/>
        </w:rPr>
        <w:t xml:space="preserve">Quelle: </w:t>
      </w:r>
      <w:r>
        <w:t>https://mcp.opencaselaw.ch/entscheid/ge_gerichte_ATAS_721_2011</w:t>
      </w:r>
    </w:p>
    <w:p>
      <w:r>
        <w:t>FR: GE_GERICHTE ATAS/721/2011 du 28 juillet 2011</w:t>
      </w:r>
    </w:p>
    <w:p>
      <w:r>
        <w:t>IT: GE_GERICHTE ATAS/721/2011 del 28 luglio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le délai et la forme prescrits, le recours est recevable (art. 38 al. 3 et 4 let. c, art. 60 et 61 let. b LPGA).</w:t>
      </w:r>
    </w:p>
    <w:p>
      <w:r>
        <w:rPr>
          <w:b/>
        </w:rPr>
        <w:t>E. 2</w:t>
      </w:r>
    </w:p>
    <w:p>
      <w:r>
        <w:t>Le premier point litigieux concerne le gain assuré. Le recourant soutient que les salaires rétroactifs et les indemnités professionnelles journalières ainsi que l'ensemble des indemnités pour jours fériés doivent être inclus dans le salaire réalisé entre le 16 octobre 2007 et le 15 octobre 2008, de sorte que le salaire assuré s'élève à 69'806 fr. 75. L'intimée soutient que le gain annuel effectivement réalisé, selon l'employeur, pendant la période précitée est de 64'834 fr.; il n'y a pas lieu de s'en écarter.</w:t>
      </w:r>
    </w:p>
    <w:p>
      <w:r>
        <w:t>A/211/2011 - 4/10 - a) Selon l'art. 6 al. 1 LAA, les prestations d'assurance sont allouées en cas d'accident professionnel, d'accident non professionnel et de maladie professionnelle. 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Le salaire déterminante est celui résultant de la législation sur l'AVS (art. 22 al. 2 OLAA). La rente d’invalidité s’élève à 80 % du gain assuré (art. 20 al. 1 LAA). Le salaire déterminant au sens de l'art. 5 al. 2 LAVS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9 al. 2 RAVS, dans sa teneur applicable en 2008, les indemnités accordées régulièrement pour le déplacement du domicile au lieu de travail habituel et pour les repas courants pris au lieu de travail habituel font, en principe, partie du salaire déterminant. b) Selon le Tribunal fédéral toutefois, les indemnités de repas ne constituent pas un revenu du travail, mais un dédommagement pour les dépenses directement liées à l'exercice de la profession; dès lors, ces frais ne doivent pas être pris en considération dans le calcul du gain annuel (ATF np I 97/2005 du 13 avril 2006, consid. 4.2; RCC 1986 p. 434 consid. 3b; ATF np I 581/00 du 15 juin 2001). Par identité de motifs, il en va de même pour les indemnités professionnelles journalières qui, selon les explications du recourant, constituent des indemnités pour les frais de déplacement de son domicile à son lieu de travail habituel. Les montants versés à cet égard fluctuent. Dans la mesure où le recourant était appelé à intervenir sur des chantiers et qu'ainsi son lieu de travail variait, il convient</w:t>
      </w:r>
    </w:p>
    <w:p>
      <w:r>
        <w:t>A/211/2011 - 5/10 - d'admettre, sous l'angle de la vraisemblance prépondérante, que les indemnités de déplacement versées au recourant couvraient les frais encourus à ce titre par celui- ci. En revanche, les indemnités pour jours fériés font partie du gain déterminant (ATF np 9C_181/2008 du 23 octobre 2008; U 385/1999 du 27 mars 2000). Au vu de ce qui précède, il y a donc lieu d'intégrer au revenu assuré le salaire brut résultant des heures de travail, les heures fériées, le 13e salaire ainsi que les salaires rétroactifs. Ces éléments sont, au demeurant, ceux sur lesquels l'employeur a retenu les cotisations AVS. Le décompte établi par l'intimé tient dument compte de l'ensemble de ces éléments. Le gain assuré est donc bien de 64'834 fr., de sorte que le premier grief est rejeté.</w:t>
      </w:r>
    </w:p>
    <w:p>
      <w:r>
        <w:rPr>
          <w:b/>
        </w:rPr>
        <w:t>E. 3</w:t>
      </w:r>
    </w:p>
    <w:p>
      <w:r>
        <w:t>En second lieu, le recourant reproche à l'intimée de ne pas avoir retenu comme salaire d'invalide le salaire qu'il réalise effectivement, à savoir 4'400 fr. brut par mois. Par ailleurs, la décision querellée ne se fonde que sur un secteur d'activités, alors que ceux mentionnés dans les documents internes des postes de travail DPT recensent de nombreux postes adaptés pour lesquels toutefois le salaire est inférieur à celui qu'il réalise actuellement. Enfin, le salaire annuel résultant des statistiques de l'Enquête suisse sur la structure des salaires 2008 se situe entre 33'580 fr. et 55'569 fr. a)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de l'activité raisonnablement exigible, ou revenu d'invalide, doit pour sa part être déterminé en se référant aux conditions d'un marché du travail équilibré et structuré offrant un éventail d'emplois diversifiés. Lorsqu’un 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126 V 75 consid. 3b/aa). Lorsque ces conditions ne sont pas réalisées ou lorsque l'assuré ne reprend pas d'activité lucrative, la</w:t>
      </w:r>
    </w:p>
    <w:p>
      <w:r>
        <w:t>A/211/2011 - 6/10 - comparaison peut se faire au moyen de tabelles statistiques (ATF 126 V 76 consid. 3a/bb et les références) ou de données salariales résultant de descriptions de postes de travail (DPT) (ATF 129 V 472). Lorsque le revenu d'invalide doit être calculé sur une base théorique et abstraite en l'absence d'un revenu effectivement réalisé, celui-ci ne saurait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 C'est pourquoi la jurisprudence impose, en cas de recours aux DPT, la production d'au moins cinq d'entre eux (ATF 129 V précité).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précité). b) Les parties s'accordent sur le salaire annuel brut de 72'540 fr. qu'aurait réalisé en 2010 le recourant sans accident. Celui-ci est conforme aux indications fournies par l'ancien employeur du recourant. Elles divergent cependant quant au salaire d'invalide que l'assuré pourrait réaliser. c) Selon le contrat de travail produit par le recourant, il réalise un salaire brut de 4'400 fr. par mois, versé 13 fois l'an, soit un salaire brut annuel de 57'200 fr. Le recourant a d'abord été engagé en tant qu'agent de sécurité auxiliaire, puis depuis le 1er décembre 2010, en tant qu'agent de sécurité. Son contrat est établi pour une durée indéterminée. Elle met pleinement en valeur sa capacité de travail résiduelle et lui procure un gain correspondant au travail effectivement fourni. Il n'apparaît pas que sa rémunération contienne un élément de salaire social. Au contraire, elle correspond à la description du DPT 7515 figurant dans la liste de l'intimé où pour une activité de surveillant la rémunération moyenne est de 54'288 fr. L'intimé a retenu les DPT correspondant aux postes suivants: employé de garage, collaborateur de production, agent réceptionnaire, chauffeur-livreur et employé de parking. A l'exception du dernier poste, l'ensemble des postes décrits nécessite l'usage des deux mains. Le recourant n'est, certes, pas privé de l'usage de sa main gauche, les mouvements répétitifs du poignet sont cependant impossibles selon le</w:t>
      </w:r>
    </w:p>
    <w:p>
      <w:r>
        <w:t>A/211/2011 - 7/10 - Dr L___________ et la mobilité (flexion, rotation et supination) est restreinte. Il est donc douteux que ces postes puissent être retenus. Quoi qu'il en soit, le second poste (collaborateur de production) doit être écarté: celui-ci comporte des activités de montage et implique "très souvent" le maniement d'objets et la motricité fine. Ce poste n'est donc pas compatible avec les limitations fonctionnelles du recourant et doit être écarté. Il convient ainsi d’évaluer le revenu après invalidité en se référant aux salaires statistiques. Selon l’ESS 2008 (tabelle TA1, secteur privé, qu'il convient d'appliquer en l'espèce cf. ATF 124 V 321 consid. 3b/aa), un homme exerçant une activité non qualifiée pouvait espérer obtenir, cette année-là, un revenu de 57'672 fr. (12 x 4'806 fr.). Ce salaire est fondé sur une activité de 40 heures par semaine. En admettant que la durée hebdomadaire habituelle en Suisse était de 41.7 heures en 2010, la rémunération était ainsi de 60'123 fr. (4'806 fr. : 40h x 41.7h x 12 mois). Se pose à présent la question de savoir si ce revenu doit être réduit pour tenir compte des circonstances particulières.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ATFA non publié du 6 février 2002, U 241/00 consid. 2). Compte tenu des limitations fonctionnelles du recourant et de son expérience professionnelle limitée, seule une très légère réduction, de 5%, se justifie, ce qui conduit à un revenu mensuel après invalidité de 57'117 fr. En réalisant un revenu de 57'200 fr., le recourant met donc pleinement à profit sa capacité de gain résiduelle. Il n'y a donc aucune raison de s'écarter du salaire effectivement réalisé. Au vu de celui-ci, le degré d'invalidité s'élève à 21.14 % (57'200 fr. comparé à 72'540 fr.), arrondi à 21%.</w:t>
      </w:r>
    </w:p>
    <w:p>
      <w:r>
        <w:rPr>
          <w:b/>
        </w:rPr>
        <w:t>E. 4</w:t>
      </w:r>
    </w:p>
    <w:p>
      <w:r>
        <w:t>En dernier lieu, le recourant estime le degré de l'atteinte à l'intégrité trop faible. Un taux de 20% tiendrait davantage compte de ses limitations fonctionnelles. La décision querellée ne se fondait que sur l'arthrose moyenne, alors qu'il fallait également tenir compte des restrictions de flexion, extension et supination ainsi que du fait qu'il ne pouvait plus porter de charge dépassant 10 kg, ni utiliser des outils de frappe ou vibratoire et était limité dans sa force de serrage et de mouvements répétitifs. a) A teneur de l'art. 24 al. 1 LAA, l’assuré qui, par suite de l’accident, souffre d’une atteinte importante et durable à son intégrité physique, mentale ou psychique, a droit à une indemnité équitable pour atteinte à l’intégrité. Le Conseil fédéral édicte</w:t>
      </w:r>
    </w:p>
    <w:p>
      <w:r>
        <w:t>A/211/2011 - 8/10 - des prescriptions détaillées sur le calcul de l'indemnité (art. 25 al. 1 et 2 LAA). Selon l'art. 36 de l'ordonnance sur l'assurance-accidents du 20 décembre 1982 (OLAA), édicté conformément à cette délégation de compétence, une atteinte à l'intégrité est réputée importante lorsque l'intégrité physique subit, indépendamment de la diminution de la capacité de gain, une altération évidente ou grave (al. 1). L'indemnité pour atteinte à l'intégrité est calculée selon les directives figurant à l'annexe 3 à l'ordonnance (al. 2).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Contrairement à l'évaluation du tort moral en matière civile,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Elles permettent de procéder à une appréciation plus nuancée, lorsque l'atteinte d'un organe n'est que partielle.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w:t>
      </w:r>
    </w:p>
    <w:p>
      <w:r>
        <w:t>A/211/2011 - 9/10 -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b) En l'espèce, le médecin d'arrondissement a constaté l'atteinte sensitive à la branche du nerf radial distal gauche, une gêne fonctionnelle se traduisant par une perte de la force (force de serrage, port de charges) et une limitation dans les mouvements (flexion, extension, supination, mouvements répétitifs). Il a indiqué se fonder sur les tables I et V de l'atteinte à l'intégrité, appliquées par analogie, en se référant à une arthrose moyenne au niveau radio-carpien, de sorte qu'il a estimé l'atteinte à l'intégrité à 5%. Le médecin d'arrondissement a encore précisé qu'en cas de troubles dégénératifs futurs, une réévaluation pouvait être envisagée Contrairement à ce que soutient le recourant, le médecin précité n'a pas retenu l'existence d'une arthrose moyenne, mais a assimilé les troubles constatés - constatations que partage le recourant - à une telle affection pour déterminer le taux applicable en l'espèce. Aucun élément médical ne va à l'encontre tant des limitations fonctionnelles décrites par le médecin d'arrondissement que de l'assimilation de ceux-ci à une arthrose moyenne. Par ailleurs, aucune circonstance particulière ne permet de douter de l’indépendance du médecin d'arrondissement. Il n'y a donc pas lieu de s'écarter de son appréciation. Quant aux deux tables citées, elles retiennent, en effet, pour une arthrose moyenne des doigts une atteinte de 0%, pour celle radiocarpienne et intracarpienne une atteinte de 5% à 10% et pour une arthrodèse carpienne (blocage définitif d'une articulation) une atteinte de 10 à 15%. Le recours aux tables précitées ne prête ainsi pas non plus le flanc à la critique. Le grief n'est donc pas fondé.</w:t>
      </w:r>
    </w:p>
    <w:p>
      <w:r>
        <w:rPr>
          <w:b/>
        </w:rPr>
        <w:t>E. 5</w:t>
      </w:r>
    </w:p>
    <w:p>
      <w:r>
        <w:t>En conclusion, le recours est bien fondé en ce qui concerne le degré d'invalidité qui est arrêté à 21%; pour le surplus, la décision est confirmée. Une indemnité de 1’500 fr. sera accordée au recourant à titre de participation à ses dépens (art. 61 let. g LPGA); la procédure est gratuite (art. 61 let. a LPGA). * * *</w:t>
      </w:r>
    </w:p>
    <w:p>
      <w:r>
        <w:t>A/211/2011 - 10/10 -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