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ATAS/721/2008 vom 18. Juni 2008</w:t>
      </w:r>
    </w:p>
    <w:p>
      <w:r>
        <w:t>GE Cour de justice, 2008-06-18, FR</w:t>
      </w:r>
    </w:p>
    <w:p>
      <w:r>
        <w:rPr>
          <w:b/>
        </w:rPr>
        <w:t xml:space="preserve">Quelle: </w:t>
      </w:r>
      <w:r>
        <w:t>https://mcp.opencaselaw.ch/entscheid/ge_gerichte_ATAS_721_2008</w:t>
      </w:r>
    </w:p>
    <w:p>
      <w:r>
        <w:t>FR: GE_GERICHTE ATAS/721/2008 du 18 juin 2008</w:t>
      </w:r>
    </w:p>
    <w:p>
      <w:r>
        <w:t>IT: GE_GERICHTE ATAS/721/2008 del 18 giugno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 l'assurance-invalidité. Lorsque toutefois l'on examine le droit éventuel à une rente d'invalidité pour une période précédant l'entrée en vigueur de la LPGA, il y a lieu d'appliquer le principe général de droit transitoire, selon lequel - même en cas de changement de bases légales - les règles applicables sont celles en vigueur au moment où les faits juridiquement déterminants se sont produits. Aussi le droit à une rente doit-il être examiné au regard de l'ancien droit pour la période jusqu'au 31 décembre 2002 et en fonction de la nouvelle réglementation légale après cette date (ATF 130 V 433 consid. 1 et les références). En ce qui concerne en revanche la procédure, et à défaut de règles transitoires contraires, le nouveau droit s'applique sans réserve dès le jour de son entrée en vigueur (ATF 117 V 93 consid. 6 b). C'est pourquoi les procédures pendantes au 1er janvier 2003 ou introduites après cette date devant un Tribunal cantonal compétent en matière d'assurances sociales sont régies par les nouvelles règles de procédure contenues à la LPGA et par les dispositions de procédures contenues dans les différentes lois spéciales modifiées par la LPGA.</w:t>
      </w:r>
    </w:p>
    <w:p>
      <w:r>
        <w:rPr>
          <w:b/>
        </w:rPr>
        <w:t>E. 3</w:t>
      </w:r>
    </w:p>
    <w:p>
      <w:r>
        <w:t>Interjeté dans les délai et forme prescrits de la loi, le recours est recevable (art. 56 ss LPGA).</w:t>
      </w:r>
    </w:p>
    <w:p>
      <w:r>
        <w:rPr>
          <w:b/>
        </w:rPr>
        <w:t>E. 4</w:t>
      </w:r>
    </w:p>
    <w:p>
      <w:r>
        <w:t>L'objet du litige est le point de savoir si le recourant souffre d'atteintes à la santé engendrant une incapacité de travail notable qui ouvre le droit aux prestations de l'assurance invalidité.</w:t>
      </w:r>
    </w:p>
    <w:p>
      <w:r>
        <w:t>A/1560/2007 - 11/20 -</w:t>
      </w:r>
    </w:p>
    <w:p>
      <w:r>
        <w:rPr>
          <w:b/>
        </w:rPr>
        <w:t>E. 5</w:t>
      </w:r>
    </w:p>
    <w:p>
      <w:r>
        <w:t>Une décision par laquelle l'assurance-invalidité accorde une rente d'invalidité avec effet rétroactif et, en même temps, prévoit la réduction ou l'augmentation de cette rente, correspond à une décision de révision au sens de l'art. 41 LAI (ATF 125 V 417 ss consid. 2 et les références; VSI 2001 p. 157 consid. 2), respectivement 17 LPGA. Conformément à ces dispositions,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w:t>
      </w:r>
    </w:p>
    <w:p>
      <w:r>
        <w:t>Selon l’art. 4 aLAI,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vertu de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w:t>
      </w:r>
    </w:p>
    <w:p>
      <w:r>
        <w:t>A/1560/2007 - 12/20 - fonder sur les données d’ordre médical, dans la mesure où elles permettent d’évaluer la capacité de travail de l’intéressé dans des activités raisonnablement exigibles (ATF 115 V 133 consid. 2, 105 V 158 consid.1). Les notions d'invalidité et d'incapacité de gain, telles que définies dans la LAI dans son ancienne teneur, sont reprises aujourd'hui par les art. 7 et 8 LPGA sans modifications essentielles.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w:t>
      </w:r>
    </w:p>
    <w:p>
      <w:r>
        <w:rPr>
          <w:b/>
        </w:rPr>
        <w:t>E. 7</w:t>
      </w:r>
    </w:p>
    <w:p>
      <w:r>
        <w:t>Aux termes de l’art. 28 al. 1 LAI, en vigueur jusqu'au 31 janvier 2003, l’assuré a droit à une rente entière s’il est invalide à 66 2/3 % au moins, à une demi-rente s’il est invalide à 50 % au moins, ou à un quart de rente s’il est invalide à 40 % au moins ; dans les cas pénibles, l’assuré peut, d’après l’art. 28 al. 1bis LAI, prétendre une demi-rente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Conformément à l'art. 29 al. 1 let. b LAI, le droit à la rente prend naissance au plus tôt à la date à laquelle l'assuré a présenté, en moyenne, une incapacité de travail de 40% au moins pendant une année sans interruption notable (art. 6 LPGA).</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w:t>
      </w:r>
    </w:p>
    <w:p>
      <w:r>
        <w:t>A/1560/2007 - 13/20 -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 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w:t>
      </w:r>
    </w:p>
    <w:p>
      <w:r>
        <w:t>A/1560/2007 - 14/20 -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9</w:t>
      </w:r>
    </w:p>
    <w:p>
      <w:r>
        <w:t>En l'espèce, il sied en premier lieu de constater que l'expertise judiciaire remplit tous les critères jurisprudentiels susmentionnés pour lui reconnaître une pleine valeur probante. Les deux expertises psychiatriques mises en œuvre concluent à une faible diminution de la capacité de travail. Le Dr I_________ retient une capacité de travail de 70%, tandis que l'expert judiciaire estime que celle-ci est de 80%. Cependant, selon les experts, il est très difficile de fixer les dates de l'évolution de l'état de santé du recourant et de la capacité de travail en découlant. Quant à l'évolution de la capacité de travail, l'expert considère, tout comme le Dr I_________, que la capacité de travail du recourant était nulle entre juin 2002 et juillet 2003. Par la suite, selon l'expert judiciaire, la capacité de travail était probablement proche de celle que l'expertisé a aujourd'hui, alors que le Dr I_________ l'a évaluée à 50% jusqu'à la date de son expertise en mai 2006, selon ses renseignements complémentaires du 27 novembre 2006. Il est à relever toutefois que le Dr I_________ avait admis son rapport du 27 juin 2007 que l'épisode dépressif était en rémission depuis 2004. Il s'agit toutefois d'une approximation. Par la suite, l'expert judiciaire admet une incapacité de travail</w:t>
      </w:r>
    </w:p>
    <w:p>
      <w:r>
        <w:t>A/1560/2007 - 15/20 - totale entre août 2006 et la fin de cette même année. Dès le début de l'année 2007, sa capacité de travail atteint de nouveau 80%, avec une certaine baisse de rendement. Les conclusions de l'expert judiciaire ne sont contredites par aucun autre médecin. En effet, le Dr J_________ a déclaré, dans son rapport du 22 août 2007, partager le diagnostics et l'évaluation de la capacité de travail du Dr I_________, lesquels vont dans le même sens que les conclusions du Dr N_________. Quant au Dr B________, dont le recourant a produit une attestation médicale du 3 janvier 2008, il ne se prononce pas sur la capacité de travail. Il est à relever également que ce médecin, généraliste, n'est pas spécialiste en psychiatrie. Sur la base de l'expertise judiciaire et de l'expertise du Dr I_________, le Tribunal de céans retiendra ainsi une incapacité de travail totale jusqu'en juillet 2003. A compter de cette date, la comparaison de ces expertises montre que le Dr N_________ retient une capacité de travail de 80%, soit plus élevée que celle de 50% évaluée par le Dr I_________, de sorte que la question d'une reformatio in pejus pourrait se poser, dans la mesure où l'intimé s'est fondé sur ce dernier taux pour accorder un quart de rente. Il ne s'agit toutefois que d'une faculté dont il n'y a pas lieu de faire usage en l'espèce (ATF 119 V 241 consid. 5). En effet, s'agissant d'une difficile question d'appréciation a posteriori, le Tribunal de céans estime qu'il n'y a pas lieu de revenir sur l'évaluation de la capacité de travail retenue par le Dr I_________ et l'intimé, de sorte qu'une diminution de moitié de celle-ci sera admise. Cependant, compte tenu du fait que le Dr I_________ a estimé que le trouble dépressif s'était amélioré en 2004 et que l'expert judiciaire a évalué la capacité de travail à 80%, il y a lieu d'admettre une capacité de ce taux. Enfin, une incapacité de travail totale doit de nouveau être reconnue, en se fondant sur l'expertise judiciaire, entre août et décembre 2006.</w:t>
      </w:r>
    </w:p>
    <w:p>
      <w:r>
        <w:rPr>
          <w:b/>
        </w:rPr>
        <w:t>E. 10</w:t>
      </w:r>
    </w:p>
    <w:p>
      <w:r>
        <w:t>Il convient encore d'examiner la perte de gain du recourant dans une activité adaptée à 80%.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w:t>
      </w:r>
    </w:p>
    <w:p>
      <w:r>
        <w:t>A/1560/2007 - 16/20 - 1er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b) En l'occurrence, l'intimé a procédé à une comparaison des revenus et a constaté, sur la base des salaires statistiques, que le gain que le recourant pourrait réaliser dans une activité simple et répétitive serait supérieur au salaire qu'il réalisait sans invalidité en 1997. Ces constatations sont exactes, de sorte que le calcul de la perte de gain ne peut être mis en cause. Il en résulte dès lors que, même avec une diminution de la capacité de travail de 30 ou de 20%, la perte de gain reste manifestement inférieure à 40%. c) Partant, la décision de l'intimé doit être confirmée en ce qu'il a octroyé au recourant une rente entière du 1er août au 31 octobre 2003 et un quart de rente dès cette date jusqu'au 31 mars 2005, sur la base des périodes d'incapacité de travail retenues ci-dessus. Cependant, il sied de lui accorder une rente d'invalidité entière dès l'aggravation de son état en août 2006, étant précisé qu'il n'y a pas de délai d'attente, puisqu'il</w:t>
      </w:r>
    </w:p>
    <w:p>
      <w:r>
        <w:t>A/1560/2007 - 17/20 - est tenu compte de la période d'attente qui a précédé le premier octroi, en vertu de l'art. 29bis du règlement sur l'assurance invalidité du 17 janvier 1961 (RAI). Cette rente devra être accordée, en vertu de l'art. 88a al. 1 RAI, trois mois après l'aggravation constatée jusqu'au moment où l'amélioration a duré trois mois également, sans interruption notable et sans qu'une complication prochaine soit à craindre. Ainsi, le droit à une rente entière naît le 1er novembre 2006 et cesse le 1er avril 2007.</w:t>
      </w:r>
    </w:p>
    <w:p>
      <w:r>
        <w:rPr>
          <w:b/>
        </w:rPr>
        <w:t>E. 11</w:t>
      </w:r>
    </w:p>
    <w:p>
      <w:r>
        <w:t>Enfin, il sied d'examiner si le recourant peut bénéficier d'une mesure d'ordre professionnel. a)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En vertu de l'art. 8 al. 3 let. b LAI, les mesures de réadaptation comprennent les mesures d'ordre professionnel, soit une orientation professionnelle, une formation professionnelle initiale, un reclassement professionnelle et une aide au placement. Il convient d'effectuer un pronostic sur les chances de succès des mesures demandées, afin de déterminer si une mesure est de nature à rétablir, améliorer, sauvegarder ou à favoriser l'usage de la capacité de gain d'un assuré (ATF 110 V 101 ss consid. 2). En effet, une mesure de réadaptation n'est pas allouée si elle est vouée à l'échec, selon toute vraisemblance, dés lors que de telles mesures ne sont à la charge de l'assurance- invalidité que s'il existe une proportion raisonnable entre leur coût et leur utilité prévisible. b) Aux termes de l’art. 17 LAI, l’assuré a droit au reclassement dans une nouvelle profession, si son invalidité le rend nécessaire et si sa capacité de gain peut ainsi, selon toute vraisemblance, être sauvegardée ou améliorée de manière notable. Est considéré comme invalide, au sens de cette disposition, celui qui subit, du fait de ses atteintes à la santé, une perte de gain d’environ 20 % (ATF 124 V 108, 110). c) En vertu de l'art. 40 LAI, l'assuré a droit à l'orientation professionnelle, lorsque son invalidité rend difficile le choix d'une profession où l'exercice de son activité antérieure. L'invalidité au sens de cette disposition légale consiste en un empêchement dans le choix d'une profession, pour des raisons de santé, ou dans l'exercice de l'activité antérieure d'un assuré en principe capable de travailler. Entre en considération tout handicap physique ou psychique qui restreint le cercle des professions et activités possibles que l’assuré pourrait exercer en fonction de son aptitude et de sa motivation, ou qui rend impossible l'exercice du travail précédent. Sont toutefois exclus les handicaps de peu d'importance qui n'entraînent pas un empêchement notable et ne justifient dès lors pas les prestations de l'assurance-invalidité (ATF 114 V 29 s.s. 1a).</w:t>
      </w:r>
    </w:p>
    <w:p>
      <w:r>
        <w:t>A/1560/2007 - 18/20 - c) Quant à l'aide au placement, il y a lieu de relever que l'art. 18 al. 1 LAI a été modifié lors de la 4ème révision de la LAI. Aux termes de l'art. 18 al. 1 première phrase LAI (dans sa nouvelle teneur en vigueur depuis le 1er janvier 2004), les assurés invalides qui sont susceptibles d'être réadaptés ont droit à un soutien actif dans la recherche d'un emploi approprié, et, s'ils en ont déjà un, à un conseil suivi afin de le conserver. Cette modification de l'art. 18 al. 1 LAI ne figurait pas dans le message du Conseil fédéral, mais elle a été introduite par la Commission du Conseil national. L'idée à l'origine de cette nouvelle formulation était de renforcer le soutien apporté d'office lors de la réadaptation. L'art. 18 al. 1 LAI (dans sa nouvelle teneur en vigueur depuis le 1er janvier 2004) a dont étendu les droits des assurés à l'égard des offices AI en matière d'aide au placement (SVR 2006 IV Nr. 45 consid. 4.2 p. 164 [I 427/05]; arrêt B. du 22 septembre 2005 [I 54/05]). L'octroi d'une aide au placement entre en considération lorsque l'assuré est entravé dans sa recherche d'un emploi adapté en raison du handicap découlant de son état de santé (ATF 116 V 80 consid. 6a p. 81). L'invalidité ouvrant droit au service de placement suppose donc que les difficultés éprouvées par l'assuré pour trouver un travail approprié par ses propres moyens soient dues à son état de santé (VSI 2000 consid. 2b p. 71 [I 409/98]). Ainsi, il faut qu'il y ait un lien de causalité entre l'invalidité et la nécessité d'une aide au placement (Jean-Louis DUC, L'assurance- invalidité, in: Schweizerisches Bundesverwaltungsrecht [SBVR], Soziale Sicherheit, 2ème édition, ch. 153 et la note N° 210). Le droit au service de placement présuppose que la mesure soit appropriée au but de réadaptation poursuivi par l'assurance-invalidité, tant objectivement en ce qui concerne la mesure que subjectivement en ce qui concerne l'assuré (SVR 2006 IV Nr. 45 consid. 4.1.1 p. 164). En effet, une mesure de réadaptation ne saurait être efficace que si la personne à laquelle elle est destinée est susceptible, au moins partiellement, d'être réadaptée (MEYER-BLASER, op. cit. p. 85, VSI 2002 consid. 2 p. 112 [I 370/98]).</w:t>
      </w:r>
    </w:p>
    <w:p>
      <w:r>
        <w:rPr>
          <w:b/>
        </w:rPr>
        <w:t>E. 12</w:t>
      </w:r>
    </w:p>
    <w:p>
      <w:r>
        <w:t>En l'espèce, le recourant ne peut plus travailler comme chauffeur de taxi. Cependant, au vu de son âge (année de naissance 1948), une mesure de reclassement paraît disproportionnée. Quant à une mesure d'orientation professionnelle, le recourant ne paraît guère motivé, dès lors qu'il n'a à aucun moment exprimé se sentir apte à travailler dans une activité adaptée et vouloir suivre des stages d'observation professionnelle. Au contraire, il n'a cessé de dire que son état de santé s'est encore dégradé. De surcroît, en dépit de la persistance d'une symptomatologie dépressive et du risque de la survenance d'une prochaine complication sous la forme d'un épisode dépressif moyen à grave, il s'abstient de prendre un traitement antidépresseur.</w:t>
      </w:r>
    </w:p>
    <w:p>
      <w:r>
        <w:t>A/1560/2007 - 19/20 - Cela étant, une telle mesure paraît vouée à l'échec d'avance, de l'avis du Tribunal de céans. Néanmoins, conformément aux conclusions de l'expert judiciaire, il y a lieu de le mettre au bénéfice d'une aide au placement, dès lors que son trouble dépressif constitue objectivement un obstacle pour retrouver du travail et pour faire les démarches nécessaires. En raison de la faible motivation du recourant, l'octroi de cette mesure sera subordonné à une demande expresse dans ce sens de sa part.</w:t>
      </w:r>
    </w:p>
    <w:p>
      <w:r>
        <w:rPr>
          <w:b/>
        </w:rPr>
        <w:t>E. 13</w:t>
      </w:r>
    </w:p>
    <w:p>
      <w:r>
        <w:t>Le Tribunal de céans ajoutera encore que si le trouble dépressif du recourant devait s'aggraver à l'avenir et que celui-ci continuait à s'abstenir de prendre un traitement antidépresseur, il appartiendra à l'intimé, en cas de demande de révision, de lui adresser le cas échéant une mise en demeure écrite l'avertissant de son intention de réduire ou supprimer les prestations, s'il ne se soumet pas à un tel traitement de façon continue, et de lui impartir un délai de réflexion convenable, conformément à la procédure prévue à l'art. 21 al. 4 LPGA..</w:t>
      </w:r>
    </w:p>
    <w:p>
      <w:r>
        <w:rPr>
          <w:b/>
        </w:rPr>
        <w:t>E. 14</w:t>
      </w:r>
    </w:p>
    <w:p>
      <w:r>
        <w:t>Au vu de ce qui précède, le recours sera partiellement admis.</w:t>
      </w:r>
    </w:p>
    <w:p>
      <w:r>
        <w:rPr>
          <w:b/>
        </w:rPr>
        <w:t>E. 15</w:t>
      </w:r>
    </w:p>
    <w:p>
      <w:r>
        <w:t>Compte tenu de l'issue de la cause, le Tribunal de céans renonce à percevoir un émolument de justice.</w:t>
      </w:r>
    </w:p>
    <w:p>
      <w:r>
        <w:t>A/1560/2007 - 20/20 -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