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ATAS/720/2016 vom 12. September 2016</w:t>
      </w:r>
    </w:p>
    <w:p>
      <w:r>
        <w:t>GE Cour de justice, 2016-09-12, FR</w:t>
      </w:r>
    </w:p>
    <w:p>
      <w:r>
        <w:rPr>
          <w:b/>
        </w:rPr>
        <w:t xml:space="preserve">Quelle: </w:t>
      </w:r>
      <w:r>
        <w:t>https://mcp.opencaselaw.ch/entscheid/ge_gerichte_ATAS_720_2016</w:t>
      </w:r>
    </w:p>
    <w:p>
      <w:r>
        <w:t>FR: GE_GERICHTE ATAS/720/2016 du 12 septembre 2016</w:t>
      </w:r>
    </w:p>
    <w:p>
      <w:r>
        <w:t>IT: GE_GERICHTE ATAS/720/2016 del 12 settembre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a été déposé dans la forme et le délai prévus par la loi est recevable (art. 56ss LPGA).</w:t>
      </w:r>
    </w:p>
    <w:p>
      <w:r>
        <w:rPr>
          <w:b/>
        </w:rPr>
        <w:t>E. 3</w:t>
      </w:r>
    </w:p>
    <w:p>
      <w:r>
        <w:t>Le litige porte sur la question de savoir si la recourante doit le montant des cotisations personnelles que la caisse lui a réclamé pour l'année 2009.</w:t>
      </w:r>
    </w:p>
    <w:p>
      <w:r>
        <w:rPr>
          <w:b/>
        </w:rPr>
        <w:t>E. 4</w:t>
      </w:r>
    </w:p>
    <w:p>
      <w:r>
        <w:t>a.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Selon l’art. 3 al. 1 LAVS, les assurés sont tenus de payer des cotisations tant qu’ils exercent une activité lucrative. b. Les cotisations des assurés qui exercent une activité lucrative sont calculées en pourcentage du revenu provenant de l’exercice de l’activité dépendante ou indépendante (art. 4 al. 1er LAVS). Si le revenu d’une activité lucrative indépendante n’atteint pas un montant déterminé, une cotisation annuelle minimum doit être versée (art. 8 al. 2 LAVS). Les assurés n’exerçant aucune activité lucrative paient des cotisations selon leur condition sociale. Les assurés qui exercent une activité lucrative et, pendant une année civile, paient, y compris la part d’un éventuel employeur, moins de CHF 370.- sont considérées comme des personnes sans activité lucrative (art. 10 al. 1er LAVS). Enfin, les personnes sans activité lucrative, pour lesquelles la cotisation annuelle minimum n’est pas prévue, paient les cotisations sur la base de leur fortune et du revenu qu’elles tirent de rentes (art. 28 al. 1er du règlement du 31 octobre 1947 sur l’assurance-vieillesse et survivants [RAVS ; RS 831.101]).</w:t>
      </w:r>
    </w:p>
    <w:p>
      <w:r>
        <w:t>A/3622/2013 - 5/8 - La jurisprudence entend par les termes d’activité lucrative, au sens de l’art. 4 al. 1 LAVS, l’exercice d’une activité personnelle déterminée, destinée à l’obtention d’un revenu et à l’accroissement du rendement économique. Pour établir l’existence d’une telle activité, il n’est pas nécessaire de savoir si l’intéressé a subjectivement l’intention d’obtenir un gain pour lui-même. Cette intention doit bien plutôt ressortir des circonstances économiques du cas particulier. Le critère essentiel démontrant l’existence d’une activité lucrative réside ainsi dans la concrétisation planifiée d’une volonté correspondante sous la forme d’une prestation de travail, cet élément devant également être établi à satisfaction de droit (ATF 125 V 383 consid. 2a = VSI 2000, p. 52 et les références). c.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115 V 161 consid. 9a = RCC 1989, p. 528 et les références). Ne peut être reconnue comme activité lucrative indépendante une activité purement apparente ou qui n’a aucun caractère lucratif, telle l’activité d’un amateur qui travaille uniquement pour son plaisir et qui dépend uniquement de goûts personnels. Lorsqu’il s’agit de distinguer de telles formes d’activité de l’activité lucrative indépendante, l’intention lucrative conformément au but précité revêt une importance décisive. La personne alléguant subjectivement une intention lucrative doit encore prouver cette intention sur la base de réalités économiques telles qu’elles sont typiques d’une activité lucrative indépendante (idem consid. 9b). Même considérée sous l’angle de ces principes, une activité lucrative indépendante ne commence pas seulement au moment où des revenus sont réalisés ; il est en effet tout à fait possible qu’une activité, qui réunit par ailleurs toutes les conditions d’une activité lucrative indépendante, ne génère des revenus qu’après un certain temps. Il n’est donc pas conforme à la loi de se prononcer chaque fois rétrospectivement sur la question de l’activité lucrative indépendante sur la base du résultat économique du travail. Dans la mesure où une activité lucrative est exercée sans rapporter de bénéfice, durablement ou avec un risque élevé d’échec économique, l’absence de succès, l’absence de succès financier permet de conclure qu’il n’y a pas de but lucratif. En effet, celui qui exerce réellement une activité lucrative se convaincra normalement, après des échecs professionnels subis pendant un certain temps ou en cas de risque économique élevé, de l’inutilité de son entreprise et abandonnera, du point de vue économique, l’activité en question (idem consid. 9c) ou la poursuivra en amateur. Dans ce dernier cas, l’assuré doit être qualifié de personne n’exerçant pas d’activité lucrative (arrêt du Tribunal fédéral des assurances H 269/02 du 16 juillet 2003 consid. 6, publié in VSI 2003, p. 418). d. Selon la jurisprudence, le point de savoir si l'on a affaire, dans un cas donné, à une activité indépendante ou salariée ne doit pas être tranché d'après la nature</w:t>
      </w:r>
    </w:p>
    <w:p>
      <w:r>
        <w:t>A/3622/2013 - 6/8 -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161 consid. 1 p. 162 et les références). Dans ce cadre, l'art. 9 al. 3 LAVS, en relation avec l'art. 23 RAVS, prévoit que le revenu provenant d'une activité indépendante est déterminé par les autorités fiscales cantonales en se fondant sur la taxation passée en force de l'impôt fédéral direct. Les données des autorités fiscales cantonales lient les caisses de compensation (art. 23 al. 4 RAVS). Le caractère obligatoire de ces données ne concerne que la fixation du revenu déterminant et n'englobe donc pas la question de savoir si et dans quelle mesure celui-ci est soumis à cotisations (ATF 121 V 80 consid. 2c).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 arrêt du Tribunal fédéral 9C_162/2014 du 31 juillet 2014 consid. 3.1).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bien que la recourante ait été formellement titulaire de l'entreprise individuelle B______, il ressort, avec un degré de vraisemblance prépondérante, de la procédure et en particulier de l'arrêt de la Cour de justice du 26 avril 2013, que</w:t>
      </w:r>
    </w:p>
    <w:p>
      <w:r>
        <w:t>A/3622/2013 - 7/8 - c'est son mari qui a concrètement exercé l'activité indépendante qui lui a été imputée, en utilisant son nom. La décision querellée, qui doit prendre en compte les circonstances économiques du cas d'espèce, est ainsi erronée, dans la mesure où elle fixe les cotisations personnelles de la recourante en retenant qu'elle exerçait une activité indépendante en 2009, alors qu'elle ne travaillait pas. Elle doit, en conséquence, être annulée.</w:t>
      </w:r>
    </w:p>
    <w:p>
      <w:r>
        <w:rPr>
          <w:b/>
        </w:rPr>
        <w:t>E. 7</w:t>
      </w:r>
    </w:p>
    <w:p>
      <w:r>
        <w:t>a. Selon l'art. 89H al. 1 LPA, la procédure est gratuite, sous réserve de l'al. 4 (relatif à l'assurance-invalidité). Toutefois, les débours et un émolument peuvent être mis à charge de la partie qui agit de manière téméraire ou témoigne de légèreté. b. Lorsqu’une partie obtient gain de cause, elle peut prétendre à l’octroi de dépens (art. 61 let. g LPGA en corrélation avec l’art. 89H al. 3 de la loi du 12 septembre 1985 sur la procédure administrative [LPA]). Toutefois, lorsque son comportement était propre à occasionner des frais inutiles, il se justifie de procéder à une réduction des dépens (arrêt du Tribunal fédéral des assurances I 380/01 du 6 mai 2002 consid. 4).</w:t>
      </w:r>
    </w:p>
    <w:p>
      <w:r>
        <w:rPr>
          <w:b/>
        </w:rPr>
        <w:t>E. 8</w:t>
      </w:r>
    </w:p>
    <w:p>
      <w:r>
        <w:t>En l'espèce, la recourante obtient gain de cause et il se justifie de lui octroyer des dépens, lesquels seront toutefois réduits à CHF 1'500.-, dans la mesure où c'est le fait qu'elle a accepté un rôle fictif dans l'entreprise de son mari qui a conduit l'intimée à rendre la décision annulée.</w:t>
      </w:r>
    </w:p>
    <w:p>
      <w:r>
        <w:rPr>
          <w:b/>
        </w:rPr>
        <w:t>E. 9</w:t>
      </w:r>
    </w:p>
    <w:p>
      <w:r>
        <w:t>Les frais seront laissés à la charge de l'État.</w:t>
      </w:r>
    </w:p>
    <w:p>
      <w:r>
        <w:t>A/3622/2013 - 8/8 -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