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ATAS/71/2011 vom 25. Januar 2011</w:t>
      </w:r>
    </w:p>
    <w:p>
      <w:r>
        <w:t>GE Cour de justice, 2011-01-25, FR</w:t>
      </w:r>
    </w:p>
    <w:p>
      <w:r>
        <w:rPr>
          <w:b/>
        </w:rPr>
        <w:t xml:space="preserve">Quelle: </w:t>
      </w:r>
      <w:r>
        <w:t>https://mcp.opencaselaw.ch/entscheid/ge_gerichte_ATAS_71_2011</w:t>
      </w:r>
    </w:p>
    <w:p>
      <w:r>
        <w:t>FR: GE_GERICHTE ATAS/71/2011 du 25 janvier 2011</w:t>
      </w:r>
    </w:p>
    <w:p>
      <w:r>
        <w:t>IT: GE_GERICHTE ATAS/71/2011 del 25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w:t>
      </w:r>
    </w:p>
    <w:p>
      <w:r>
        <w:rPr>
          <w:b/>
        </w:rPr>
        <w:t>E. 2</w:t>
      </w:r>
    </w:p>
    <w:p>
      <w:r>
        <w:t>La LPGA, entrée en vigueur le 1er janvier 2003, est applicable au cas d’espèce.</w:t>
      </w:r>
    </w:p>
    <w:p>
      <w:r>
        <w:rPr>
          <w:b/>
        </w:rPr>
        <w:t>E. 3</w:t>
      </w:r>
    </w:p>
    <w:p>
      <w:r>
        <w:t>Interjeté dans les forme et délai prescrits, le recours est recevable.</w:t>
      </w:r>
    </w:p>
    <w:p>
      <w:r>
        <w:rPr>
          <w:b/>
        </w:rPr>
        <w:t>E. 4</w:t>
      </w:r>
    </w:p>
    <w:p>
      <w:r>
        <w:t>Le litige porte sur le paiement de 753 fr. pour des cotisations AVS 2001 (346 fr.) et 2002 (348 fr.) et AF 2002 (59 fr.), singulièrement sur la recevabilité des oppositions formées par l'assuré les 14, 15 et 21 juin 2010, et sur la portée de la mention des créances soldées sur les courriers de la caisse.</w:t>
      </w:r>
    </w:p>
    <w:p>
      <w:r>
        <w:t>A/2807/2010 - 6/8 -</w:t>
      </w:r>
    </w:p>
    <w:p>
      <w:r>
        <w:rPr>
          <w:b/>
        </w:rPr>
        <w:t>E. 5</w:t>
      </w:r>
    </w:p>
    <w:p>
      <w:r>
        <w:t>a)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notion de décision correspond à celle qui fait l’objet de l’art. 5 de la loi fédérale sur la procédure administrative, du 20 décembre 1968 (PA ; RS 172.021), lequel a une portée générale en matière d’assurances sociales (KIESER, ATSG-Kommentar, Zurich 2003, n. 2 ss ad art. 49 ; voir par exemple ATF 120 V 349 consid. 2b). Selon l’art. 5 al. 1er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b) Selon la jurisprudence rendue en application de l’art. 25 al. 2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w:t>
      </w:r>
    </w:p>
    <w:p>
      <w:r>
        <w:rPr>
          <w:b/>
        </w:rPr>
        <w:t>E. 6</w:t>
      </w:r>
    </w:p>
    <w:p>
      <w:r>
        <w:t>Dans le cas d'espèce, en premier lieu, il convient de relever que les plans de paiement établis le 15 juin 2005 sont erronés, dès lors que l'addition des 50 mensualités fixées donne 3'001 fr. 65 pour les AF, au lieu de 3'002 fr. 65, et 17'433 fr. 80 pour l'AVS au lieu de 17'387 fr. 80. En second lieu, force est de constater que lors de l'envoi des courriers sans signature réclamant les intérêts moratoires et mentionnant que la créance de cotisations de l'année en cours était soldée, tel n'était pas le cas, preuve en est que les montants aujourd'hui litigieux sont une mensualité AF (59 fr.), deux mensualités AVS-2002 (2x 348 fr.) et une</w:t>
      </w:r>
    </w:p>
    <w:p>
      <w:r>
        <w:t>A/2807/2010 - 7/8 - mensualité AVS-2001 (346 fr. au lieu de 348 fr. sans que l'on s'explique d'ailleurs pourquoi). Deux de ces courriers ont été envoyés alors que la dette aurait du être éteinte, si le plan était respecté, soit le 10 avril 2008 (dette AVS-2001 à payer au 31 juillet 2007) et le 4 août 2009 (dette AF à payer au 31 juillet 2009), mais tel n'est pas le cas du courrier du 11 juin 2009 (dette AVS-2002 à payer jusqu'au 31 juillet 2009). En troisième lieu, il faut admettre que la compréhension des divers décomptes et état de comptes est ardue. Cela étant, les états de compte du 3 juin 2010, de même que ceux du 12 octobre 2009 ne sont pas des décisions. En effet, seules les décisions fixant le montant des cotisations dues pour les années 2001 et 2002 étaient sujettes à opposition et elles n'ont pas été contestées. Les décisions fixant le montant des intérêts moratoires et des frais d'administration peuvent aussi être contestées. Les états de compte litigieux ne sont que des communications visant à informer l'assuré de l'état de ses paiement et des montants encore dus, de sorte que les oppositions formées par l'assuré sont irrecevables. Ainsi, le litige ne porte que sur l'exécution de la décision initiale, soit le paiement intégral des cotisations définitivement fixées. Il n'y a pas non plus de place pour une décision constatatoire dès lors qu'une décision condamnant l'assuré à payer la somme litigieuse peut être rendue. Le recours doit donc être rejeté, dans la mesure où l'opposition est irrecevable. La Cour, sans examiner la portée juridique des courriers mentionnant un solde de compte, invitera les parties à se rencontrer afin d'examiner les décomptes des paiements effectivement faits par l'assuré, avant de procéder par la voie de poursuites et d'invoquer cet argument dans ce cadre-là. L'assuré n'affirme pas avoir entièrement payé les sommes dues, mais prétend seulement avoir détruit ses preuves de paiement, de sorte qu'il ne peut plus les vérifier. Cela étant, la caisse dispose de relevés informatisés fiables qui pourront être analysés. Ainsi, si l'assuré, qui a bénéficié d'arrangements de paiement extrêmement avantageux, constate qu'il n'a pas versé les 4 mensualités litigieuses, il pourra peut-être simplement les payer, après avoir eu l'occasion d'exprimer son mécontentement, en gardant à l'esprit que toutes les normes de droit civil ne sont pas applicables en droit administratif.</w:t>
      </w:r>
    </w:p>
    <w:p>
      <w:r>
        <w:rPr>
          <w:b/>
        </w:rPr>
        <w:t>E. 7</w:t>
      </w:r>
    </w:p>
    <w:p>
      <w:r>
        <w:t>Le recours est donc rejeté, la décision sur opposition déclarant l'opposition irrecevable étant fondée.</w:t>
      </w:r>
    </w:p>
    <w:p>
      <w:r>
        <w:t>A/2807/2010 - 8/8 -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