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ATAS/719/2012 vom 18. Mai 2012</w:t>
      </w:r>
    </w:p>
    <w:p>
      <w:r>
        <w:t>GE Cour de justice, 2012-05-18, FR</w:t>
      </w:r>
    </w:p>
    <w:p>
      <w:r>
        <w:rPr>
          <w:b/>
        </w:rPr>
        <w:t xml:space="preserve">Quelle: </w:t>
      </w:r>
      <w:r>
        <w:t>https://mcp.opencaselaw.ch/entscheid/ge_gerichte_ATAS_719_2012</w:t>
      </w:r>
    </w:p>
    <w:p>
      <w:r>
        <w:t>FR: GE_GERICHTE ATAS/719/2012 du 18 mai 2012</w:t>
      </w:r>
    </w:p>
    <w:p>
      <w:r>
        <w:t>IT: GE_GERICHTE ATAS/719/2012 del 18 maggio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w:t>
      </w:r>
    </w:p>
    <w:p>
      <w:r>
        <w:rPr>
          <w:b/>
        </w:rPr>
        <w:t>E. 2</w:t>
      </w:r>
    </w:p>
    <w:p>
      <w:r>
        <w:t>A teneur de l'art. 1 al. 1 LAI, les dispositions de la LPGA s'appliquent à l'assurance- invalidité, à moins que la loi n'y déroge expressément.</w:t>
      </w:r>
    </w:p>
    <w:p>
      <w:r>
        <w:t>A/2124/2011 - 6/11 -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la question de savoir si l’état de santé de l’assurée s’est modifié depuis le 17 juillet 2006 - date de la décision sur opposition rejetant sa demande précédente - au point de lui ouvrir droit à des prestations de l’assurance-invalidité.</w:t>
      </w:r>
    </w:p>
    <w:p>
      <w:r>
        <w:rPr>
          <w:b/>
        </w:rPr>
        <w:t>E. 6</w:t>
      </w:r>
    </w:p>
    <w:p>
      <w:r>
        <w:t>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w:t>
      </w:r>
    </w:p>
    <w:p>
      <w:r>
        <w:t>A/2124/2011 - 7/11 -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1 LAI (dans sa version antérieure au 1er janvier 2004), l’assuré a droit à une rente entière s’il est invalide à 66 2/3% au moins, à une demi- rente s’il est invalide à 50 % au moins, ou à un quart de rente s’il est invalide à 40 % au moins; dans les cas pénibles, l’assuré peut, d’après l’art. 28 al. 1bis LAI,</w:t>
      </w:r>
    </w:p>
    <w:p>
      <w:r>
        <w:t>A/2124/2011 - 8/11 -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w:t>
      </w:r>
    </w:p>
    <w:p>
      <w:r>
        <w:rPr>
          <w:b/>
        </w:rPr>
        <w:t>E. 8</w:t>
      </w:r>
    </w:p>
    <w:p>
      <w:r>
        <w:t>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A/2124/2011 - 9/11 -</w:t>
      </w:r>
    </w:p>
    <w:p>
      <w:r>
        <w:rPr>
          <w:b/>
        </w:rPr>
        <w:t>E. 9</w:t>
      </w:r>
    </w:p>
    <w:p>
      <w:r>
        <w:t>En l’espèce, il convient de rappeler qu’au moment de la décision précédente, les diagnostics suivants ont été posés : cervicalgies chroniques sur troubles dégénératifs, hernie discale C5-C6 sans signe de compression ni trouble neurologique associé, personnalité à traits dépendants et fibromyalgie non invalidante. Ont été retenues comme limitations fonctionnelles : le fait de ne pouvoir conserver une position statique du rachis cervical plus d'une heure et demie, de devoir éviter le port de charges, l'élévation répétitive des membres supérieurs au-delà de 90°, les mouvements de rotation droite/gauche brusques et répétitifs et la nécessité de pouvoir varier les positions et effectuer des exercices de stretching de la musculature cervicale toutes les une à deux heures. On relèvera, s’agissant des éléments produits par la recourante à l’appui de l’aggravation alléguée, que l’ECG du 17 juin 2010 ne montre pas d’aggravation susceptible d’influencer le droit aux prestations puisqu’il constate l'absence de pause ou de bradycardie pathologique. Certes, il note l'existence d'épisodes de tachycardies sinusales et d’extrasystoles supra-ventriculaires isolées sporadiques mais il précise également qu’elles ne sont pas toujours symptomatiques. Qui plus est, il n’est pas allégué que ces épisodes auraient des conséquences en termes de capacité de travail et l’échocardiographie pratiquée le 18 juin 2010 a conclu à un examen normal. De même, le Dr D___________, neurologue, a conclu à un examen neurologique normal, précisant même que la hernie discale C6-C7 décrite ne semblait pas expliquer la symptomatologie et ne trouvait pas de traduction à l'examen clinique. Quant aux troubles allégués par l’assurée, il les a qualifiés d’attentionnels plutôt que de mnésiques. La recourante ne saurait non plus tirer argument de l’attestation du Dr B___________, dans la mesure où le médecin se contente de se faire l’écho de la douleur alléguée par l’assurée sans l’étayer d’aucun élément médical objectif. Il en va de même de l’attestation du Dr C___________. Quant au Dr F___________, il a admis ne pouvoir poser de diagnostic objectif et s’il a indiqué que l’état de l'assurée ne s'est pas amélioré depuis 2002 et qu’il fallait présager une péjoration de son état, il n’a pas affirmé que cette péjoration se serait déjà produite. Quant au Dr G___________, médecin traitant de l’assurée depuis septembre 2010, loin de faire état d’une aggravation, il a qualifié l’état de sa patiente de « relativement stable ». Partant, la Cour de céans considère qu’aucune aggravation n’a été rendue plausible sur le plan somatique. Sur le plan psychique, en revanche, il est vrai que le Dr A___________ parle d’une aggravation de l'état anxio-dépressif préexistant, désormais qualifié de sévère, et d’une intensification des troubles du comportement de l'assurée, que les médecins</w:t>
      </w:r>
    </w:p>
    <w:p>
      <w:r>
        <w:t>A/2124/2011 - 10/11 - du CTB évoquent un trouble dépressif récurrent épisode actuel sévère sans symptôme psychotique et que le Dr E___________ fait état d’un trouble dépressif majeur avec degré de désespoir important. Des explications fournies par le CTB, il ressort que l’assurée a vraisemblablement présenté une péjoration de sa problématique dépressive suite à un sevrage involontaire au Valium (ce dernier ne lui a plus été prescrit lorsqu’elle a changé de médecin généraliste durant l’été 2010). Dans cette mesure, on peut considérer qu’une aggravation a été rendue plausible sur le plan psychique, que l’intimé aurait dès lors dû investiguer de manière plus approfondie plutôt que de se contenter de l’avis de son SMR, sans procéder à un nouvel examen de l’assurée. Dès lors que les éléments versés au dossier ne suffisent pas à déterminer précisément quelles sont les conséquences de l’aggravation de l’état dépressif - désormais qualifié de sévère par plusieurs spécialistes - sur la capacité de travail de l’assurée, il conviendrait effectivement de mettre sur pied une expertise psychiatrique pour éclaircir la question. Les faits n’étant pas suffisamment élucidés à cet égard, il convient de renvoyer la cause à l’intimé pour complément d’instruction sous forme d’expertise psychiatrique, confiée de préférence à un spécialiste extérieur au SMR puisque ce dernier s’est d’ores et déjà prononcé, et nouvelle décision. Au vu de ce qui précède, le recours sera admis partiellement et la décision du 8 juin 2011 annulée. La recourant obtenant gain de cause, une indemnité de 2'500 fr. lui sera accordée à titre de participation à ses frais et dépens (art. 61 let. g LPGA). Étant donné que, depuis le 1er juillet 2006, la procédure n'est plus gratuite (art. 69 al. 1bis LAI), au vu du sort du recours, il y a lieu de condamner l'intimé au paiement d'un émolument de 200 fr.</w:t>
      </w:r>
    </w:p>
    <w:p>
      <w:r>
        <w:t>A/2124/2011 - 11/11 -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