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ATAS/719/2011 vom 28. Juli 2011</w:t>
      </w:r>
    </w:p>
    <w:p>
      <w:r>
        <w:t>GE Cour de justice, 2011-07-28, FR</w:t>
      </w:r>
    </w:p>
    <w:p>
      <w:r>
        <w:rPr>
          <w:b/>
        </w:rPr>
        <w:t xml:space="preserve">Quelle: </w:t>
      </w:r>
      <w:r>
        <w:t>https://mcp.opencaselaw.ch/entscheid/ge_gerichte_ATAS_719_2011</w:t>
      </w:r>
    </w:p>
    <w:p>
      <w:r>
        <w:t>FR: GE_GERICHTE ATAS/719/2011 du 28 juillet 2011</w:t>
      </w:r>
    </w:p>
    <w:p>
      <w:r>
        <w:t>IT: GE_GERICHTE ATAS/719/2011 del 28 luglio 2011</w:t>
      </w:r>
    </w:p>
    <w:p>
      <w:pPr>
        <w:pStyle w:val="Heading2"/>
      </w:pPr>
      <w:r>
        <w:t>Erwägungen</w:t>
      </w:r>
    </w:p>
    <w:p>
      <w:r>
        <w:rPr>
          <w:b/>
        </w:rPr>
        <w:t>E. 1</w:t>
      </w:r>
    </w:p>
    <w:p>
      <w:r>
        <w:t>Conformément à l'art. 134 al. 1 let. a ch. 3 de la loi sur l'organisation judiciaire, du 26 septembre 2010 (LOJ; RS/F`GE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RS/GE J 7 15).</w:t>
      </w:r>
    </w:p>
    <w:p>
      <w:r>
        <w:t>A/62/2011 - 4/8 - Sa compétence pour juger du cas d’espèce est ainsi établie. Formé dans le délai et la forme prescrits, le recours est recevable (art. 38 al. 4 let. c, art. 60 et 61 let. b LPGA).</w:t>
      </w:r>
    </w:p>
    <w:p>
      <w:r>
        <w:rPr>
          <w:b/>
        </w:rPr>
        <w:t>E. 2</w:t>
      </w:r>
    </w:p>
    <w:p>
      <w:r>
        <w:t>Le litige porte sur la question de savoir s’il se justifie de prendre en compte dans le calcul des prestations complémentaires fédérales et cantonales un montant à titre de gain potentiel de l'épouse du recourant.</w:t>
      </w:r>
    </w:p>
    <w:p>
      <w:r>
        <w:rPr>
          <w:b/>
        </w:rPr>
        <w:t>E. 3</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les ressources dont un ayant droit s’est dessaisi (let. j). Concernant le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w:t>
      </w:r>
    </w:p>
    <w:p>
      <w:r>
        <w:t>A/62/2011 - 5/8 -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290 consid. 3a).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(ATFA np 8C_440/2008, du 6 février 2009).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np P 2/99 du 9 décembre 1999). Il y a lieu d’examiner concrètement la situation du marché du travail (ATFA np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np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np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w:t>
      </w:r>
    </w:p>
    <w:p>
      <w:r>
        <w:t>A/62/2011 - 6/8 -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137 III 102 consid. 4 et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La jurisprudence a ainsi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np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La Cour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ATFA np 9C_150/2009 du 26 novembre 2009). c) En l'espèce, l'épouse du recourant est au bénéfice d'un "brevet d'enseignement moyen" et d'un diplôme de reconversion "secrétariat" délivré par l'IFAGE à Genève. Elle a exercé une activité d'employée de bureau pendant quelques années, puis de dame de compagnie, avant de se consacrer exclusivement, entre 1991 et 1998, à ses beaux-parents. Selon l'expertise AI, elle n'a plus retrouvé d'emploi à son retour en Suisse en 1998; son médecin traitant, le Dr L__________, mentionne l'année 2002 comme date du dernier emploi. Même en retenant cette date, il apparaît que l'épouse du recourant a ainsi été absente du marche du travail pendant plusieurs années. Par ailleurs, elle rencontre des problèmes de santé, d'ordre psychique. Si ceux-ci n'atteignent pas l'intensité requise pour bénéficier de</w:t>
      </w:r>
    </w:p>
    <w:p>
      <w:r>
        <w:t>A/62/2011 - 7/8 - prestations AI - comme l'a retenu l'assurance-invalidité -, il n'en demeure pas moins que l'épouse du recourant est atteinte dans sa santé. Le Dr M__________, psychiatre, a d'ailleurs retenu, en 2005, une inaptitude au placement, communiquée à l'Office cantonal de l'emploi. Il convient, enfin, de tenir compte de l'âge de l'épouse du recourant, à savoir 53 ans au moment où la décision querellée a été rendue. Au vu de l'ensemble de ces éléments, il ne peut être exigé de celle-ci qu'elle reprenne une activité lucrative. Son âge, son état de santé et l'éloignement depuis plusieurs années du marché du travail rendent illusoire toute chance de retrouver un emploi. Il n'y a donc pas lieu de lui imputer un gain potentiel. Le recours est ainsi admis et la cause renvoyée à l'intimé afin qu'il procède à nouveau au calcul du droit aux prestations, sans imputer de gain hypothétique à l'épouse du recourant. L'issue du litige rend sans objet les conclusions préalables du recourant.</w:t>
      </w:r>
    </w:p>
    <w:p>
      <w:r>
        <w:rPr>
          <w:b/>
        </w:rPr>
        <w:t>E. 4</w:t>
      </w:r>
    </w:p>
    <w:p>
      <w:r>
        <w:t>Condamne l'intimé à verser au recourant une indemnité de 1'500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