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ATAS/719/2010 vom 24. Juni 2010</w:t>
      </w:r>
    </w:p>
    <w:p>
      <w:r>
        <w:t>GE Cour de justice, 2010-06-24, FR</w:t>
      </w:r>
    </w:p>
    <w:p>
      <w:r>
        <w:rPr>
          <w:b/>
        </w:rPr>
        <w:t xml:space="preserve">Quelle: </w:t>
      </w:r>
      <w:r>
        <w:t>https://mcp.opencaselaw.ch/entscheid/ge_gerichte_ATAS_719_2010</w:t>
      </w:r>
    </w:p>
    <w:p>
      <w:r>
        <w:t>FR: GE_GERICHTE ATAS/719/2010 du 24 juin 2010</w:t>
      </w:r>
    </w:p>
    <w:p>
      <w:r>
        <w:t>IT: GE_GERICHTE ATAS/719/2010 del 24 giugno 2010</w:t>
      </w:r>
    </w:p>
    <w:p>
      <w:pPr>
        <w:pStyle w:val="Heading2"/>
      </w:pPr>
      <w:r>
        <w:t>Erwägungen</w:t>
      </w:r>
    </w:p>
    <w:p>
      <w:r>
        <w:rPr>
          <w:b/>
        </w:rPr>
        <w:t>E. 1</w:t>
      </w:r>
    </w:p>
    <w:p>
      <w:r>
        <w:t>Conformément à l'art. 56 V al. 1 let. a ch. 4 et 5 LOJ, le Tribunal cantonal des assurances sociales connaît en instance unique des contestations prévues à l’article 56 LPGA qui sont relatives à la loi fédérale sur l’assurance-maladie du 18 mars 1994 (LAMal) et à la loi fédérale sur l’assurance-accident du 20 mars 1981 (LAA). Sa compétence pour juger du cas est ainsi établie</w:t>
      </w:r>
    </w:p>
    <w:p>
      <w:r>
        <w:rPr>
          <w:b/>
        </w:rPr>
        <w:t>E. 2</w:t>
      </w:r>
    </w:p>
    <w:p>
      <w:r>
        <w:t>Interjeté dans les délai et forme utiles, le présent recours est recevable.</w:t>
      </w:r>
    </w:p>
    <w:p>
      <w:r>
        <w:rPr>
          <w:b/>
        </w:rPr>
        <w:t>E. 3</w:t>
      </w:r>
    </w:p>
    <w:p>
      <w:r>
        <w:t>La question litigieuse consiste à déterminer quel assureur, maladie ou accident, doit prendre en charge le cas ?</w:t>
      </w:r>
    </w:p>
    <w:p>
      <w:r>
        <w:rPr>
          <w:b/>
        </w:rPr>
        <w:t>E. 4</w:t>
      </w:r>
    </w:p>
    <w:p>
      <w:r>
        <w:t>En matière de coordination des prestations, l’art. 63 al. 1 LPGA prévoit que les règles de coordination prévues dans la présente section s’appliquent aux prestations allouées par plusieurs assurances sociales.</w:t>
      </w:r>
    </w:p>
    <w:p>
      <w:r>
        <w:rPr>
          <w:b/>
        </w:rPr>
        <w:t>E. 5</w:t>
      </w:r>
    </w:p>
    <w:p>
      <w:r>
        <w:t>Au sujet des traitements, l’art. 64 LPGA stipule que 1. le traitement est à la charge exclusive d’une seule assurance sociale dans la</w:t>
      </w:r>
    </w:p>
    <w:p>
      <w:r>
        <w:t>mesure où il s’agit de prestations prescrites par la loi. 2. Si les conditions de la loi spéciale concernée sont remplies, le traitement, dans les limites légales, est dans l’ordre suivant à la charge de : a) l’assurance militaire ; b) l’assurance-accidents ; c) l’AI ; d) l’assurance-maladie. 3. L’assureur social tenu de verser des prestations prend en charge seul et de manière illimitée les frais du traitement hospitalier, même si l’atteinte à la santé n’est pas entièrement due à l’évènement qu’il est tenu de couvrir. 4. Par ailleurs, l’assureur social tenu de verser des prestations prend en charge le traitement des atteintes à la santé dont il n’a pas à répondre lorsque ces atteintes surviennent au cours d’un traitement hospitalier et ne peuvent être traitées séparément. Il y a lieu de relever que si un assuré malade est victime d’un accident dans un établissement hospitalier, l’assureur-maladie alloue, tant que dure le traitement hospitalier pour la maladie, les prestations assurées pour l’ensemble de l’atteinte à la santé (Jean-Louis DUC, Des règles de coordination dans le domaine des</w:t>
      </w:r>
    </w:p>
    <w:p>
      <w:r>
        <w:t>A/3169/2007 - 12/15 - assurances sociales en droit suisse : l’apport de la LPGA et ses limites, page 334). De plus, dans sa lettre-circulaire no 262 du 9 juillet 2008, l’AI précise que « lorsqu’il s’agit d’atteintes à la santé qui peuvent être délimitées l’une de l’autre, il doit y avoir en tous les cas une répartition des frais entre les diverses assurances concernées (voir à ce sujet Kieser, ATSG-Kommentar, art. 64, nos 1 ss.). Dans ces cas, l’obligation de chacune d’elles de verser des prestations se limite à ce qui est prévu par la loi de l’assurance sociales qui les concerne. »</w:t>
      </w:r>
    </w:p>
    <w:p>
      <w:r>
        <w:rPr>
          <w:b/>
        </w:rPr>
        <w:t>E. 6</w:t>
      </w:r>
    </w:p>
    <w:p>
      <w:r>
        <w:t>En l’espèce, le Tribunal de céans retiendra les explications du Prof. H_________ selon lesquelles, en l'absence de l'événement accidentel du 6 janvier 1996, la recourante aurait fait un séjour de 15 jours à 3 semaines à l'Hôpital pour la myasthénie dont elle était atteinte. Compte tenu de cette délimitation et en application de l’art. 64 LPGA, la durée de ce séjour de 15 jours à l’hôpital doit être à la charge de l’assureur-maladie alors que l’ensemble des frais découlant de la poursuite du séjour hospitalier doit être à la charge de l’assureur-accidents.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8</w:t>
      </w:r>
    </w:p>
    <w:p>
      <w:r>
        <w:t>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w:t>
      </w:r>
    </w:p>
    <w:p>
      <w:r>
        <w:t>A/3169/2007 - 13/15 - dernier par le juge ou, au besoin, une instruction complémentaire sous la forme d'une nouvelle expertise médicale (ATF 125 V 352 consid. 3b/aa et les références).</w:t>
      </w:r>
    </w:p>
    <w:p>
      <w:r>
        <w:rPr>
          <w:b/>
        </w:rPr>
        <w:t>E. 9</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10</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11</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w:t>
      </w:r>
    </w:p>
    <w:p>
      <w:r>
        <w:t>A/3169/2007 - 14/15 -</w:t>
      </w:r>
    </w:p>
    <w:p>
      <w:r>
        <w:rPr>
          <w:b/>
        </w:rPr>
        <w:t>E. 12</w:t>
      </w:r>
    </w:p>
    <w:p>
      <w:r>
        <w:t>Au sujet de la détermination des coûts liés à la maladie de ceux liés à l’évènement accidentel du 6 janvier 1996, il y a lieu de rappeler les explications des HUG, à l’occasion du courrier du 1er avril 2009, à savoir que, de l’avis du Dr. J_________, en dehors de décompensations de la myasthénie, maladie dont souffre Mme LE S_________ et dont le corps médical ne peut prédire avec certitude l’évolution, les prestations sont rendues nécessaires majoritairement par l’accident subi par Mme S_________ dans les Hôpitaux universitaires de Genève.</w:t>
      </w:r>
    </w:p>
    <w:p>
      <w:r>
        <w:rPr>
          <w:b/>
        </w:rPr>
        <w:t>E. 13</w:t>
      </w:r>
    </w:p>
    <w:p>
      <w:r>
        <w:t>Pour sa part, le Prof. H_________ relève notamment qu’il est possible de traiter de façon ambulatoire la myasthénie bien que, parfois, il existe des situations de décompensation qui doivent être traitées de manière stationnaire, séjour qui dure entre une semaine et un mois Il relève en outre que depuis 1996 il n'y a plus eu d'intervention sur Mme S_________ bien que la question d'enlever le thymus se soit posée, qu’en l'absence de l'événement accidentel du 6 janvier 1996, Mme S_________ aurait fait un séjour de 15 jours à 3 semaines à l'Hôpital pour la myasthénie dont elle était atteinte et qu’elle aurait pu, par la suite, sortir de l'Hôpital et reprendre une vie normale tout en restant sous traitement médical.</w:t>
      </w:r>
    </w:p>
    <w:p>
      <w:r>
        <w:rPr>
          <w:b/>
        </w:rPr>
        <w:t>E. 14</w:t>
      </w:r>
    </w:p>
    <w:p>
      <w:r>
        <w:t>Les informations, obtenues aussi bien par les HUG que par le Prof. H_________, étant convaincantes d’une part et d’autre part vu l’application de l’art. 64 LPGA, d’autres mesures probatoires, telle qu’une nouvelle expertise, seraient en l’occurrence superflue.</w:t>
      </w:r>
    </w:p>
    <w:p>
      <w:r>
        <w:rPr>
          <w:b/>
        </w:rPr>
        <w:t>E. 15</w:t>
      </w:r>
    </w:p>
    <w:p>
      <w:r>
        <w:t>En conclusion, il sied de constater qu’en l’absence de l’évènement accidentel, la recourante aurait fait un séjour en milieu hospitalier, dès le 24 décembre 1995. de 15 jours à 3 semaines et serait, depuis la fin de ce séjour, en mesure de prendre ses médicaments en raison de la myasthénie. Dès lors, l’hospitalisation actuelle est donc imputable à l’accident du 6 janvier 1996. En conséquence, le recours sera rejeté dans le sens où seuls les frais du séjour hospitalier des 15 premiers jours doivent être pris en charge par l’assureur-maladie alors que les frais découlant de la poursuite du séjour hospitalier sont à la charge de l’assureur-accidents.</w:t>
      </w:r>
    </w:p>
    <w:p>
      <w:r>
        <w:rPr>
          <w:b/>
        </w:rPr>
        <w:t>E. 16</w:t>
      </w:r>
    </w:p>
    <w:p>
      <w:r>
        <w:t>En matière de procédure, l’art. 61 let. a. LPGA prévoit qu’elle doit être simple, rapide, en règle générale publique, ainsi que gratuite pour les parties, des émoluments de justice et les frais de procédure peuvent toutefois être mis à la charge de la partie qui agit de manière téméraire ou témoigne de légèreté. En l’occurrence, les parties n’ayant pas agi de manière téméraire ou témoigné de légèreté, et la recourante n’ayant pas obtenu gain de cause, la procédure est gratuite et il ne sera pas octroyé de dépens. (art. 61 let. a et g LPGA)</w:t>
      </w:r>
    </w:p>
    <w:p>
      <w:r>
        <w:rPr>
          <w:b/>
        </w:rPr>
        <w:t>E. 17</w:t>
      </w:r>
    </w:p>
    <w:p>
      <w:r>
        <w:t>En conclusion, le recours étant mal fondé, il sera rejeté, sans frais ni dépens.</w:t>
      </w:r>
    </w:p>
    <w:p>
      <w:r>
        <w:t>A/3169/2007 - 15/15 -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