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ATAS/718/2019 vom 15. August 2019</w:t>
      </w:r>
    </w:p>
    <w:p>
      <w:r>
        <w:t>GE Cour de justice, 2019-08-15, FR</w:t>
      </w:r>
    </w:p>
    <w:p>
      <w:r>
        <w:rPr>
          <w:b/>
        </w:rPr>
        <w:t xml:space="preserve">Quelle: </w:t>
      </w:r>
      <w:r>
        <w:t>https://mcp.opencaselaw.ch/entscheid/ge_gerichte_ATAS_718_2019</w:t>
      </w:r>
    </w:p>
    <w:p>
      <w:r>
        <w:t>FR: GE_GERICHTE ATAS/718/2019 du 15 août 2019</w:t>
      </w:r>
    </w:p>
    <w:p>
      <w:r>
        <w:t>IT: GE_GERICHTE ATAS/718/2019 del 15 agosto 2019</w:t>
      </w:r>
    </w:p>
    <w:p>
      <w:pPr>
        <w:pStyle w:val="Heading2"/>
      </w:pPr>
      <w:r>
        <w:t>Erwägungen</w:t>
      </w:r>
    </w:p>
    <w:p>
      <w:r>
        <w:rPr>
          <w:b/>
        </w:rPr>
        <w:t>E. 1</w:t>
      </w:r>
    </w:p>
    <w:p>
      <w:r>
        <w:t>Prend acte de ce que l'intimé est d’accord d’annuler sa décision du 4 avril 2019, en ce qu’il demande au recourant la restitution de CHF 1'080.- ;</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