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ATAS/718/2018 vom 22. August 2018</w:t>
      </w:r>
    </w:p>
    <w:p>
      <w:r>
        <w:t>GE Cour de justice, 2018-08-22, FR</w:t>
      </w:r>
    </w:p>
    <w:p>
      <w:r>
        <w:rPr>
          <w:b/>
        </w:rPr>
        <w:t xml:space="preserve">Quelle: </w:t>
      </w:r>
      <w:r>
        <w:t>https://mcp.opencaselaw.ch/entscheid/ge_gerichte_ATAS_718_2018</w:t>
      </w:r>
    </w:p>
    <w:p>
      <w:r>
        <w:t>FR: GE_GERICHTE ATAS/718/2018 du 22 août 2018</w:t>
      </w:r>
    </w:p>
    <w:p>
      <w:r>
        <w:t>IT: GE_GERICHTE ATAS/718/2018 del 22 agosto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A/4246/2017 - 8/18 -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recours, formé dans le délai et selon la forme prescrits (art. 56 et ss LPGA), sera déclaré recevable.</w:t>
      </w:r>
    </w:p>
    <w:p>
      <w:r>
        <w:rPr>
          <w:b/>
        </w:rPr>
        <w:t>E. 5</w:t>
      </w:r>
    </w:p>
    <w:p>
      <w:r>
        <w:t>Le litige porte sur le degré d'invalidité que présente le recourant en raison de son atteinte à l'épaule droite.</w:t>
      </w:r>
    </w:p>
    <w:p>
      <w:r>
        <w:rPr>
          <w:b/>
        </w:rPr>
        <w:t>E. 6</w:t>
      </w:r>
    </w:p>
    <w:p>
      <w:r>
        <w:t>Dans son écriture du 8 janvier 2018, le recourant conclut à l'octroi d'une IPAI pour les lésions subies à son épaule gauche. La chambre de céans relèvera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dans sa décision litigieuse, l'intimée ne s'est pas prononcée sur le droit éventuel du recourant à des prestations en lien avec son épaule gauche. Partant, la chambre de céans ne saurait se prononcer sur ce point dans le cadre de la présente procédure. La conclusion prise par le recourant dans son écriture du 8 janvier 2018 sera, par conséquent, déclarée irrecevable.</w:t>
      </w:r>
    </w:p>
    <w:p>
      <w:r>
        <w:rPr>
          <w:b/>
        </w:rPr>
        <w:t>E. 7</w:t>
      </w:r>
    </w:p>
    <w:p>
      <w:r>
        <w:t>a.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w:t>
      </w:r>
    </w:p>
    <w:p>
      <w:r>
        <w:t>A/4246/2017 - 9/18 - (ATF 119 V 335 consid. 1 ; ATF 118 V 286 consid. 1b et les références) et adéquate avec l’événement assuré (ATF 125 V 456 consid. 5a et les références). b.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A/4246/2017 - 10/18 -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l'intimée a retenu, en se fondant sur les conclusions du Dr H______ du 1er mai 2017, que le recourant présente, en raison de son atteinte à l'épaule droite, une incapacité de travail totale dans son activité habituelle. Par contre, dans une activité adaptée, soit sans port de charges de plus de 7,5 kg et sans mouvements du bras droit au-dessus de l'horizontale, la capacité de travail est entière et sans baisse de rendement. Si, dans le cadre de son recours interjeté le 23 octobre 2017, le recourant ne contestait ni l'existence d'une capacité de travail entière sans baisse de rendement dans une activité adaptée, ni les limitations fonctionnelles retenues par l'intimée, dans son écriture du 8 janvier 2018 par contre, il soutient, en se référant au rapport du Dr I______, que les limitations fonctionnelles précitées ne sont plus d'actualité.</w:t>
      </w:r>
    </w:p>
    <w:p>
      <w:r>
        <w:t>A/4246/2017 - 11/18 - Le Dr I______ a, par rapport du 4 janvier 2018, indiqué, en se basant sur une IRM de l'épaule droite du recourant effectuée le 6 novembre 2017 et sur un examen clinique réalisé le 4 décembre 2017, qu'il existe une dégradation et une importante usure de tous les tendons de la coiffe des rotateurs à l'épaule droite, que le recourant a du mal à atteindre l'horizontale avec son bras droit et qu'il est incapable de soulever une charge de plus de 5 kg au-dessus de 60°. Selon ce médecin, le recourant ne peut reprendre son activité habituelle, ni toute autre activité sollicitant les membres supérieurs. La chambre de céans relèvera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l'occurrence, dans la mesure où le Dr I______ se fonde sur des éléments de faits postérieurs à la décision litigieuse du 21 septembre 2017, soit une IRM effectuée le 6 novembre 2017 et un examen réalisé le 4 décembre 2017, il n’y a pas lieu de prendre en compte - dans le cadre de la présente procédure - la péjoration de l'épaule droite du recourant que ce médecin a constatée. Par ailleurs, force est de constater l'absence de toute autre appréciation sur la capacité de travail résiduelle du recourant qui justifierait d'écarter les conclusions du Dr H______. En conséquence, il convient de retenir qu'au moment de la décision litigieuse du 21 septembre 2017, le recourant disposait, en raison de son atteinte à l'épaule droite, d'une capacité de travail entière et sans baisse de rendement dans une activité adaptée, soit sans port de charges de plus de 7,5 kg et sans mouvements du bras droit au-dessus de l'horizontale. La décision sur opposition du 21 septembre 2017 n'est donc pas critiquable sur ce point.</w:t>
      </w:r>
    </w:p>
    <w:p>
      <w:r>
        <w:rPr>
          <w:b/>
        </w:rPr>
        <w:t>E. 11</w:t>
      </w:r>
    </w:p>
    <w:p>
      <w:r>
        <w:t>Il convient à présent d'examiner le degré d'invalidité présenté par le recourant.</w:t>
      </w:r>
    </w:p>
    <w:p>
      <w:r>
        <w:rPr>
          <w:b/>
        </w:rPr>
        <w:t>E. 12</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w:t>
      </w:r>
    </w:p>
    <w:p>
      <w:r>
        <w:t>A/4246/2017 - 12/18 -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 ATF 129 V 472 consid. 4.2.1). b.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 En l’absence de DPT recueillies conformément aux exigences jurisprudentielles, il convient pour déterminer le revenu d'invalide de se fonder sur les salaires qui ressortent des ESS (ATF 126 V 76 consid. 3b/aa et bb). Dans ce cas, il convient de se baser,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w:t>
      </w:r>
    </w:p>
    <w:p>
      <w:r>
        <w:rPr>
          <w:b/>
        </w:rPr>
        <w:t>E. 13</w:t>
      </w:r>
    </w:p>
    <w:p>
      <w:r>
        <w:t>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w:t>
      </w:r>
    </w:p>
    <w:p>
      <w:r>
        <w:t>A/4246/2017 - 14/18 - invalidité d'origine maladive non-professionnelle (arrêt du Tribunal fédéral des assurances U 406/01 du 28 novembre 2002 consid. 1.2).</w:t>
      </w:r>
    </w:p>
    <w:p>
      <w:r>
        <w:rPr>
          <w:b/>
        </w:rPr>
        <w:t>E. 14</w:t>
      </w:r>
    </w:p>
    <w:p>
      <w:r>
        <w:t>a. En l'occurrence, l'intimée ne s'est pas référée au degré d'invalidité établi par l'OAI, mais a procédé à sa propre évaluation. Le droit éventuel à une rente d’invalidité s’est ouvert en 2014, de sorte que la comparaison des salaires doit se faire au regard de cette année-là. b. S’agissant du salaire annuel sans invalidité que le recourant aurait pu obtenir en 2014, c’est à juste titre que ce dernier conteste le montant retenu par l'intimée (CHF 63'050.-), puisqu'il s'agit, selon les informations fournies par l'employeur en date du 6 mai 2013, du salaire réalisé en 2012. Le montant de CHF 63'050.- en 2012 doit donc être porté à CHF 63'972.12, indexé à 2014 selon l'évolution des salaires en termes nominaux pour les hommes (ISS, en 2012 : 2188 et en 2014 : 2220; soit CHF 63'050 x 2220 /2188). c. Quant au revenu avec invalidité retenu (CHF 59'980.-), l'intimée a appliqué la méthode des DPT. Elle a retenu cinq postes dans les cantons de Vaud et Genève, à savoir les n° 7077 (monteur en appareil), 491288 (ouvrier de fabrication sur machines), 11553 (ouvrier), 8452 (assembleur de micromètres digitaux) et 5818 (ouvrier à l'ébavurage). Ces DPT ont été établies en fonction des conditions salariales valables en 2014, soit l'année de l’ouverture éventuelle du droit à la rente.</w:t>
      </w:r>
    </w:p>
    <w:p>
      <w:r>
        <w:rPr>
          <w:b/>
        </w:rPr>
        <w:t>E. 15</w:t>
      </w:r>
    </w:p>
    <w:p>
      <w:r>
        <w:t>septembre 2017 consid. 6.1 et les références). Par ailleurs, selon un arrêt du Tribunal fédéral 8C_227/2017 du 17 mai 2018 (consid. 5),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w:t>
      </w:r>
    </w:p>
    <w:p>
      <w:r>
        <w:t>A/4246/2017 - 16/18 - employeur pouvant être compensés par d'autres éléments personnels ou professionnels tels que la formation et l'expérience professionnelle de l'assuré concerné (voir l'arrêt du Tribunal fédéral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 ci). Enfin, le Tribunal fédéral a récemment précisé qu'il n'avait pas encore tranché la question de savoir si, dans le domaine de l'assurance-accidents obligatoire, le critère de l'âge constitue un critère d'abattement ou si, dans ce domaine, l'influence de l'âge sur la capacité de gain doit être prise en compte uniquement dans le cadre de la réglementation particulière de l'art. 28 al. 4 OLAA (arrêt du Tribunal fédéral 8C_849/2017 du 5 juin 2018 consid. 3.2 et les références citées). En l'occurrence, cette question peut demeurer indécise, car quand bien même un abattement sur le salaire statistique serait pris en considération pour tenir compte de l'âge du recourant à la naissance du droit éventuel à la rente (60 ans en 2014), le degré d'invalidité obtenu ne lui serait pas plus favorable. En effet, compte tenu de l'activité de substitution raisonnablement exigible de sa part dans un emploi adapté à son état de santé, le salaire de référence est celui auquel peuvent prétendre les hommes effectuant des activités simples et répétitives (niveau de qualification 1) dans le secteur privé, à savoir CHF 63'744.- par année (CHF 5'312.- x 12; ESS 2014, TA1_tirage_skill_level).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2014 (41.7 heures, Office fédéral de la statistique – statistique de la durée normale du travail dans les entreprises, DNT), ce montant doit être porté à CHF 66'453.12 (CHF 63'744.- x 41.7 / 40). Enfin, si un éventuel abattement de 10% devait s'appliquer pour prendre en considération l'âge du recourant, comme l'a indiqué l'intimée, le 5 janvier 2018, dans les limites de son pouvoir d'appréciation - étant précisé que le recourant ne conteste pas que les autres circonstances personnelles et professionnelles permettant une réduction du salaire statistique n'entrent en l'espèce pas en ligne de compte - le salaire annuel avec invalidité s'élèverait à CHF 59'807.81 (CHF 66'453.12 – CHF 6'645.31). La comparaison du salaire annuel sans invalidité (CHF 63'972.12) avec le salaire annuel avec invalidité (CHF 59'807.81), aboutit à un degré d'invalidité de 6,50% (63'972.12 - 59'807.81 /63'972.12 x 100), soit un taux n'ouvrant pas le droit à une rente d'invalidité. Partant, la décision litigieuse ne prête pas le flanc à la critique.</w:t>
      </w:r>
    </w:p>
    <w:p>
      <w:r>
        <w:rPr>
          <w:b/>
        </w:rPr>
        <w:t>E. 16</w:t>
      </w:r>
    </w:p>
    <w:p>
      <w:r>
        <w:t>Compte tenu de ce qui précède, le recours, mal fondé, sera rejeté.</w:t>
      </w:r>
    </w:p>
    <w:p>
      <w:r>
        <w:t>A/4246/2017 - 17/18 -</w:t>
      </w:r>
    </w:p>
    <w:p>
      <w:r>
        <w:rPr>
          <w:b/>
        </w:rPr>
        <w:t>E. 17</w:t>
      </w:r>
    </w:p>
    <w:p>
      <w:r>
        <w:t>Le recourant, qui succombe, n'a pas droit à une indemnité de procédure (art. 61 let. g LPGA).</w:t>
      </w:r>
    </w:p>
    <w:p>
      <w:r>
        <w:rPr>
          <w:b/>
        </w:rPr>
        <w:t>E. 18</w:t>
      </w:r>
    </w:p>
    <w:p>
      <w:r>
        <w:t>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w:t>
      </w:r>
    </w:p>
    <w:p>
      <w:r>
        <w:rPr>
          <w:b/>
        </w:rPr>
        <w:t>E. 19</w:t>
      </w:r>
    </w:p>
    <w:p>
      <w:r>
        <w:t>Pour le surplus, la procédure est gratuite (art. 61 let. a LPGA).</w:t>
      </w:r>
    </w:p>
    <w:p>
      <w:r>
        <w:t>A/4246/2017 - 18/18 -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