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ATAS/718/2012 vom 18. Mai 2012</w:t>
      </w:r>
    </w:p>
    <w:p>
      <w:r>
        <w:t>GE Cour de justice, 2012-05-18, FR</w:t>
      </w:r>
    </w:p>
    <w:p>
      <w:r>
        <w:rPr>
          <w:b/>
        </w:rPr>
        <w:t xml:space="preserve">Quelle: </w:t>
      </w:r>
      <w:r>
        <w:t>https://mcp.opencaselaw.ch/entscheid/ge_gerichte_ATAS_718_2012</w:t>
      </w:r>
    </w:p>
    <w:p>
      <w:r>
        <w:t>FR: GE_GERICHTE ATAS/718/2012 du 18 mai 2012</w:t>
      </w:r>
    </w:p>
    <w:p>
      <w:r>
        <w:t>IT: GE_GERICHTE ATAS/718/2012 del 18 maggio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w:t>
      </w:r>
    </w:p>
    <w:p>
      <w:r>
        <w:t>A/1744/2011 - 5/8 -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Le délai de recours est de 30 jours (art. 60 al. 1 LPGA). Interjeté dans la forme et le délai prévus par la loi, le recours est recevable, en vertu des art. 56ss LPGA.</w:t>
      </w:r>
    </w:p>
    <w:p>
      <w:r>
        <w:rPr>
          <w:b/>
        </w:rPr>
        <w:t>E. 5</w:t>
      </w:r>
    </w:p>
    <w:p>
      <w:r>
        <w:t>Le litige se limite à la question de savoir non pas si le recourant a rendu l’aggravation de son état de santé plausible - puisque l’intimé a formellement rejeté sa demande et, ce faisant, est entré en matière - mais si l’aggravation alléguée doit être confirmée et si elle est susceptible d’ouvrir droit aux prestations de l’assurance- invalidité.</w:t>
      </w:r>
    </w:p>
    <w:p>
      <w:r>
        <w:rPr>
          <w:b/>
        </w:rPr>
        <w:t>E. 6</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w:t>
      </w:r>
    </w:p>
    <w:p>
      <w:r>
        <w:t>A/1744/2011 - 6/8 - degré d’invalidité lors d’une nouvelle révision de la rente (ATF 133 V 108 consid. 5.4, ATF 130 V 343 consid. 3.5.2).</w:t>
      </w:r>
    </w:p>
    <w:p>
      <w:r>
        <w:rPr>
          <w:b/>
        </w:rPr>
        <w:t>E. 7</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8</w:t>
      </w:r>
    </w:p>
    <w:p>
      <w:r>
        <w:t>En l’espèce, il y a donc lieu de vérifier s’il y a bien eu aggravation de l’état de santé de l’assuré depuis le 6 mai 2008, date de la précédente décision de l’OAI. A l’époque, le Dr Q___________, médecin traitant, avait mentionné à titre de diagnostics ayant une répercussion sur la capacité de travail : des douleurs lombaires L5-S1 et un canal lombaire étroit, des malaises sans origine organique décelée, une inadaptation socioculturelle en raison de la langue, une surdité de perception type traumatisme acoustique, des gonalgies droites correspondant à une gonarthrose débutante et une déchirure du ménisque interne. Force est de constater que le nouveau certificat établi par le Dr Q___________ et produit par le recourant à l’appui de sa nouvelle demande ne met en évidence aucune aggravation objective susceptible d’influencer les droits de son patient puisque le syndrome d’apnées du sommeil évoqué est « sous contrôle », que l’augmentation alléguée des dorsolombalgies n’est étayée par aucun argument objectif et qu’une « toux persistante » ne saurait être considérée comme invalidante.</w:t>
      </w:r>
    </w:p>
    <w:p>
      <w:r>
        <w:t>A/1744/2011 - 7/8 - Quant au Dr R___________, il n’avance lui non plus aucun élément médical objectif permettant de conclure à une aggravation. Le médecin se livre à une appréciation de la capacité de réinsertion de l’assuré basée sur des éléments ne relevant ni du domaine médical ni de celui de l’assurance-invalidité et admet d’ailleurs n’avoir pas jugé utile de procéder à un nouvel examen radiologique car « rien dans son examen ne l'y incitait ». Dans ces circonstances, force est de constater que c’est à juste titre que l’intimé a rejeté la nouvelle demande de l’assuré puisqu’aucune aggravation n’a pu objectivement être mise en évidence. On ne saurait à cet égard reprocher à l’intimé de n’avoir pas mis en œuvre d’examens complémentaires auxquels le médecin traitant a lui-même renoncé. Au vu de ce qui précède, le recours sera rejeté.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RS E 510.03).</w:t>
      </w:r>
    </w:p>
    <w:p>
      <w:r>
        <w:t>A/1744/2011 - 8/8 -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