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ATAS/717/2020 vom 1. September 2020</w:t>
      </w:r>
    </w:p>
    <w:p>
      <w:r>
        <w:t>GE Cour de justice, 2020-09-01, FR</w:t>
      </w:r>
    </w:p>
    <w:p>
      <w:r>
        <w:rPr>
          <w:b/>
        </w:rPr>
        <w:t xml:space="preserve">Quelle: </w:t>
      </w:r>
      <w:r>
        <w:t>https://mcp.opencaselaw.ch/entscheid/ge_gerichte_ATAS_717_2020</w:t>
      </w:r>
    </w:p>
    <w:p>
      <w:r>
        <w:t>FR: GE_GERICHTE ATAS/717/2020 du 1 septembre 2020</w:t>
      </w:r>
    </w:p>
    <w:p>
      <w:r>
        <w:t>IT: GE_GERICHTE ATAS/717/2020 del 1 settembre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Interjeté dans la forme et le délai prévus par la loi, compte tenu de la suspension des délais du 7ème jour avant Pâques au 7ème jour après Pâques inclusivement (art. 38 al. 4 let. a LPGA et art. 89C let. a LPA), le recours est recevable (art. 56 ss LPGA et 62 ss LPA).</w:t>
      </w:r>
    </w:p>
    <w:p>
      <w:r>
        <w:rPr>
          <w:b/>
        </w:rPr>
        <w:t>E. 4</w:t>
      </w:r>
    </w:p>
    <w:p>
      <w:r>
        <w:t>En l’espèce, est contesté le refus de rente au-delà du 31 mars 2017. Le litige porte ainsi sur le droit du recourant aux prestations de l’intimé au-delà de cette dernière date et en particulier sur la valeur probante du rapport d’expertise psychiatrique contestée par le recourant, le montant du salaire avec invalidité à prendre en considération et de l’abattement retenu par l’intimé en lien avec les limitations fonctionnelles.</w:t>
      </w:r>
    </w:p>
    <w:p>
      <w:r>
        <w:rPr>
          <w:b/>
        </w:rPr>
        <w:t>E. 5</w:t>
      </w:r>
    </w:p>
    <w:p>
      <w:r>
        <w:t>Aux termes de l’art. 8 al. 1 LPGA,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 au moins, à un trois-quarts de rente s’il est invalide à 60 % au moins, à une demi-rente s’il est invalide à 50 % au moins, ou à un quart de rente s’il est invalide à 40 % au moins.</w:t>
      </w:r>
    </w:p>
    <w:p>
      <w:r>
        <w:t>A/3490/2019 - 14/29 -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5.3</w:t>
      </w:r>
    </w:p>
    <w:p>
      <w:r>
        <w:t>et 9C_344/2015 du 25 novembre 2015 consid. 2.3). Enfin, la nationalité du recourant (ressortissant espagnol) ne justifie pas non plus d’abattement sur le salaire, puisqu’elle ne l’a pas empêché de trouver différents emplois en Suisse. Les salaires statistiques sont établis en fonction de la population résidente aussi bien suisse qu’étrangère (arrêt du Tribunal fédéral des assurances I 640/00 du 16 avril 2002 consid. 4d/bb [résumé in : REAS 2002 p. 308]). Compte tenu de ces éléments et au regard de la casuistique citée ci-dessus, l’abattement de 10 % sur le revenu d’invalide est approprié.</w:t>
      </w:r>
    </w:p>
    <w:p>
      <w:r>
        <w:t>A/3490/2019 - 28/29 -</w:t>
      </w:r>
    </w:p>
    <w:p>
      <w:r>
        <w:rPr>
          <w:b/>
        </w:rPr>
        <w:t>E. 6</w:t>
      </w:r>
    </w:p>
    <w:p>
      <w:r>
        <w:t>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ATF 141 V 281 consid. 2.2 et 3.2 ; arrêt du Tribunal fédéral 8C_841/2016 du 30 novembre 2017 consid. 4.5.2).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w:t>
      </w:r>
    </w:p>
    <w:p>
      <w:r>
        <w:t>A/3490/2019 - 15/29 -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w:t>
      </w:r>
    </w:p>
    <w:p>
      <w:r>
        <w:t>A/3490/2019 - 16/29 -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RSAS 2011 IV n° 17, p. 44) n’est pas une comorbidité (arrêt du Tribunal fédéral 9C_1040/2010 du 6 juin 2011 consid. 3.4.2.1, in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w:t>
      </w:r>
    </w:p>
    <w:p>
      <w:r>
        <w:t>A/3490/2019 - 17/29 -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w:t>
      </w:r>
    </w:p>
    <w:p>
      <w:r>
        <w:rPr>
          <w:b/>
        </w:rPr>
        <w:t>E. 8</w:t>
      </w:r>
    </w:p>
    <w:p>
      <w:r>
        <w:t>Le juge vérifie librement si l’expert médical a exclusivement tenu compte des déficits fonctionnels résultant de l’atteinte à la santé et si son évaluation de l’exigibilité repose sur une base objective (consid. 5.2.2 ; ATF 137 V 64 consid. 1.2 in fine). Le diagnostic émanant d’un expert (psychiatre)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w:t>
      </w:r>
    </w:p>
    <w:p>
      <w:r>
        <w:t>A/3490/2019 - 18/29 -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w:t>
      </w:r>
    </w:p>
    <w:p>
      <w:r>
        <w:rPr>
          <w:b/>
        </w:rPr>
        <w:t>E. 9</w:t>
      </w:r>
    </w:p>
    <w:p>
      <w:r>
        <w:t>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w:t>
      </w:r>
    </w:p>
    <w:p>
      <w:r>
        <w:rPr>
          <w:b/>
        </w:rPr>
        <w:t>E. 10</w:t>
      </w:r>
    </w:p>
    <w:p>
      <w:r>
        <w:t>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 ATF 125 V 351 consid. 3a).</w:t>
      </w:r>
    </w:p>
    <w:p>
      <w:r>
        <w:rPr>
          <w:b/>
        </w:rPr>
        <w:t>E. 11</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w:t>
      </w:r>
    </w:p>
    <w:p>
      <w:r>
        <w:rPr>
          <w:b/>
        </w:rPr>
        <w:t>E. 12</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w:t>
      </w:r>
    </w:p>
    <w:p>
      <w:r>
        <w:t>A/3490/2019 - 19/29 - quelles activités l’assuré est incapable de travailler. En outre, les données médicales constituent un élément utile pour déterminer quels travaux on peut encore, raisonnablement, exiger de l’assuré (ATF 125 V 256 consid. 4 ; ATF 115 V 133 consid. 2 ; ATF 114 V 310 consid. 3c ; arrêt du Tribunal fédéral 8C_442/2013 du 4 juillet 2014 consid. 2).</w:t>
      </w:r>
    </w:p>
    <w:p>
      <w:r>
        <w:rPr>
          <w:b/>
        </w:rPr>
        <w:t>E. 13</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rPr>
          <w:b/>
        </w:rPr>
        <w:t>E. 14</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15</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w:t>
      </w:r>
    </w:p>
    <w:p>
      <w:r>
        <w:t>A/3490/2019 - 20/29 -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16</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Ils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17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A/3490/2019 - 21/29 -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18</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19</w:t>
      </w:r>
    </w:p>
    <w:p>
      <w:r>
        <w:t>À titre préalable, il sied de relever que, dans le cadre de la procédure SUVA, la chambre de céans a rendu deux arrêts dans lesquels elle a jugé probante l'expertise du Dr C______ quant aux atteintes physiques du recourant. La chambre de céans a en conséquence retenu que le recourant disposait d'une capacité de travail entière dans une activité adaptée permettant l'alternance des positions debout et assis, sans déplacements répétés dans les escaliers, sans port de charges supérieures à 10 kg, sans trajets répétés en voiture et sans montée sur une échelle. L'expert G______, mandaté par l'OAI afin de déterminer la capacité de travail du recourant dans le cadre de la présente procédure, est parvenu à la même conclusion. S’agissant des atteintes physiques du recourant, la chambre de céans fait sienne les conclusions de cet expert, dont le rapport a toute valeur probante et n'est pas remis en cause par le recourant, lequel conteste en l’espèce les conclusions de l’expertise psychiatrique du Dr H______.</w:t>
      </w:r>
    </w:p>
    <w:p>
      <w:r>
        <w:rPr>
          <w:b/>
        </w:rPr>
        <w:t>E. 20</w:t>
      </w:r>
    </w:p>
    <w:p>
      <w:r>
        <w:t>S'agissant de cette expertise ordonnée par l’OAI, la chambre de céans constate au préalable qu’elle a été réalisée par le Dr H______, spécialiste en psychiatrie et psychothérapie, et par Mme I______, spécialiste FMH en psychologie. Cette expertise a été ordonnée par l’OAI sur proposition du SMR compte tenu de la teneur des rapports médicaux de la psychiatre traitante du recourant qui estimait que ce dernier était incapable de travailler dans toute activité. Cette expertise est venue compléter l’expertise faite par l’expert orthopédiste et le dossier médical du recourant y compris celui établi par la SUVA. Les conclusions de l’expertise ne convergent certes pas avec l’avis de la psychiatre traitante quant à la capacité de travail du recourant, mais le rapport d’expertise expose les constatations et diagnostics des experts et explique les divergences avec les constats et diagnostics de la psychiatre traitante.</w:t>
      </w:r>
    </w:p>
    <w:p>
      <w:r>
        <w:t>A/3490/2019 - 22/29 - Les experts, eu égard à leurs compétences de psychiatre, respectivement psychologue, ont été choisi à raison pour examiner la répercussion de troubles psychiques du recourant sur la capacité de travail de ce dernier et sur ses activités habituelles. Le grief du recourant s’agissant du fait que ces experts ne sont pas des experts somaticiens n’est pas fondé au vu du mandat d'expertise qui leur était confié. Au demeurant, ces experts, sans avoir à établir l'existence de troubles somatoformes, sont partis du postulat de l'existence de ces troubles. En effet, à teneur de leur expertise cette entité diagnostique apparaissait comme probable vu le contexte somatique faible qui ne pouvait pas expliquer l’intensité des plaintes de l’expertisé. Les experts ont passé en revue les critères diagnostiques du trouble somatoforme douloureux et les indices jurisprudentiels de gravité qui sont les mêmes pour les troubles dépressifs légers et moyens. Le grief du recourant est dès lors infondé. La situation médicale du recourant a été exhaustivement instruite et il appartient à la chambre de céans de se prononcer sur la valeur probante des différents avis médicaux contenu dans ce dossier. Il n'y a pas lieu de mettre en œuvre une nouvelle expertise, par appréciation anticipée des preuves (ATF 130 II 425 consid. 2.1 ; arrêt du Tribunal fédéral 9C_440/2011 du 12 mars 2012 consid. 2.1).</w:t>
      </w:r>
    </w:p>
    <w:p>
      <w:r>
        <w:rPr>
          <w:b/>
        </w:rPr>
        <w:t>E. 21</w:t>
      </w:r>
    </w:p>
    <w:p>
      <w:r>
        <w:t>Quant à l’appréciation des éléments médicaux au dossier, la chambre de céans observe que les experts ont pris connaissance du dossier complet du recourant, discuté les avis des médecins du recourant, en particulier celui de la psychiatre traitante, et de ceux ayant eu à se prononcer sur ce cas, présenté des anamnèses détaillées et fouillées, et retranscrit précisément les informations livrées par le recourant, s’agissant en particulier de son état de santé psychique, de ses plaintes, de ses habitudes et de l’aide de ses proches, des traitements suivis. Ils ont argumenté chaque diagnostic retenu et motivé leurs conclusions lorsqu’elles divergeaient de celle de la psychiatre traitante notamment. Le rapport a retenu un épisode dépressif léger au moment de l'expertise et a rejoint l'avis de la psychiatre traitante qui avait posé le diagnostic d'épisode dépressif de degré moyen dans ses derniers rapports de 2019. Les experts n’ont pas relevé, au contraire de la psychiatre traitante, de plaintes de type psychotique, obsessionnelle compulsive, d'aboulie ni d'anhédonie malgré une diminution partielle des plaisirs et un isolement social partiel depuis 2017. Les experts n'ont d'ailleurs pas constaté de symptômes psychotiques. L’anamnèse psychiatrique révélait que l'expertisé est parfaitement éveillé, orienté dans l'espace et le temps, sans troubles attentionnels et mnésiques observés et sans troubles de la concentration objectivables chez un assuré qui gère son quotidien en dehors des activités lourdes physiquement selon l'anamnèse. Si l'expertisé s'était plaint de tristesse liée à sa situation et à ses moyens financiers limités l'empêchant de</w:t>
      </w:r>
    </w:p>
    <w:p>
      <w:r>
        <w:t>A/3490/2019 - 23/29 - rejoindre son épouse en Espagne, il conservait selon ses propres déclarations la capacité de gérer seul ses tâches administratives, son ménage et ses courses à l'exception des tâches lourdes pour lesquelles son frère et sa belle-sœur l'aidaient. Il conservait certains liens sociaux avec un ami et les membres de sa famille, avait des loisirs comme regarder la télévision et voir son ami, son frère et sa belle-sœur, et partait seul en vacances en Espagne, pour rejoindre sa famille notamment. Aux examens psychométriques, l'expertisé a obtenu des résultats compatibles avec des capacités intellectuelles modestes mais sans impact dans son quotidien. Les examens en lien avec la consommation d'alcool n'ont pas démontré de dépendance éthylique ou à d'autres substances, contrairement à ce que la psychiatre traitante avait relevé dans son dernier rapport. Les capacités fonctionnelles effectives du recourant ont été analysées et les facteurs contraignants extérieurs limitant ses capacités fonctionnelles ainsi que les potentiels de compensation ont été relevés par les experts. À l'issue de cet examen, il apparaît que le recourant a conservé sa capacité fonctionnelle à vaquer à ses activités quotidiennes, à l'exclusion des activités lourdes pour lesquelles il a néanmoins le soutien de ses proches. L’assuré n'est pas privé de ressources mobilisables et n'est pas anosognosique. L'évaluation de l’exigibilité retenue par les experts repose donc bien sur une base objective. La conclusion selon laquelle les affections psychiques, à l'instar des atteintes somatiques, n'étaient pas susceptibles d'entraîner une incapacité de travail dans un emploi adapté aux limitations fonctionnelles déjà retenues par l'expert orthopédique apparaît ainsi fondée. Dans l’appréciation globale de la capacité de travail, le trouble psychique du recourant, en présence d'un trouble de la personnalité mixte, n'apparaît ainsi pas invalidant. Ce diagnostic ne souffre pas de lacune, chaque plainte ayant été prise en compte, les diagnostics de la psychiatre traitante ayant été discutés avant d'être dans une certaine mesure rejoints par les experts, sauf pour les symptômes psychotiques absents et la question de la consommation d'alcool, ces deux éléments étant contredits par le recourant, par les examens cliniques, les tests et observations des experts, ce qui renforce la valeur probante de l'expertise au contraire de l'avis de la psychiatre traitante. En ce qui concerne l'avis de cette dernière, il est encore relevé qu'elle a posé plusieurs diagnostics. En février 2017, celui d'un épisode dépressif moyen à sévère, avec un pronostic favorable, puis en avril 2017, un diagnostic d'épisode dépressif de degré moyen, avec un pronostic favorable et une capacité de travail à 100 % dans une activité adaptée à long terme. Elle a ensuite relevé, le 15 août 2017, une péjoration de l'état dépressif avec un pronostic plutôt favorable mais qui dépendait de la conjoncture professionnelle, avant de retenir, le 21 septembre 2018, un état dépressif résistant au traitement et une incapacité de travail dans toute activité.</w:t>
      </w:r>
    </w:p>
    <w:p>
      <w:r>
        <w:t>A/3490/2019 - 24/29 - Enfin, en février 2019, elle relevait un épisode dépressif de degré moyen et une capacité de travail nulle. Si l'évolution du cas peut s'expliquer, le seul diagnostic de dépression de degré moyen rappelé au fil des écrits de la psychiatre ne permet pas de comprendre la répercussion de cet épisode sur la capacité de travail dans une activité adaptée ou dans les activités habituelles du recourant. Les rapports de la psychiatre traitante ne sont dès lors pas propres à remettre en cause les conclusions des experts qui ont diagnostiqué le même trouble dépressif évoluant de moyen à léger sans constater de symptômes de la lignée psychotique ni, après avoir pris en compte les explications du recourant, de limitations dans les activités habituelles de ce dernier, sauf les activités physiques lourdes impossibles à réaliser en raison de ses atteintes physiques. Quant au caractère résistant ou non de l'état dépressif, les experts ont expliqué de façon convaincante pourquoi ils ne le considéraient pas comme résistant à la thérapie. La thérapie n'était en l'état pas adaptée. Le recourant estimait au demeurant ne pas être au bénéfice d'un suivi psychiatrique. L'état dépressif pouvait en revanche s'améliorer avec une thérapie adéquate mais risquait d'évoluer défavorablement dans le cas contraire. En définitive, les rapports de la psychiatre traitante ne permettent pas de douter du bien-fondé du diagnostic psychiatrique retenu par les experts à l’issue d’investigations approfondies, ni de leurs conclusions quant à la capacité de travail et à ses limitations dans celle-ci et dans ses activités habituelles. Dans ces conditions, les conclusions du rapport d’expertise selon lesquelles la capacité de travail du recourant est entière dans une activité adaptée ne sont pas critiquables. Les experts sont parvenus à des conclusions qui confirment celle de l'expert orthopédique quant aux limitations du recourant et ont motivé leur évaluation conformément aux indicateurs développés par le Tribunal fédéral. Eu égard à ce qui précède, la chambre de céans considère que l'expertise remplit tous les réquisits jurisprudentiels pour se voir reconnaître une pleine valeur probante. Elle tiendra donc pour établi, au degré de la vraisemblance prépondérante requis, que la capacité de travail du recourant est nulle dans son activité précédente mais entière dans une activité adaptée, tant sur le plan somatique et que sur le plan psychique, ce depuis le mois de janvier 2017.</w:t>
      </w:r>
    </w:p>
    <w:p>
      <w:r>
        <w:rPr>
          <w:b/>
        </w:rPr>
        <w:t>E. 22</w:t>
      </w:r>
    </w:p>
    <w:p>
      <w:r>
        <w:t>Le recourant contestant la comparaison des revenus avec et sans invalidité et la déduction de 10 % retenue par l'OAI, la chambre de céans rappellera dans un premier temps que le recourant aurait pu obtenir, s’il n’avait pas été atteint dans sa santé, un revenu annuel de CHF 55'159.- (soit CHF 4'243.- × 13) dans son ancienne activité de monteur d’échafaudages, en 2017, selon les données communiquées par l’ancien employeur du recourant.</w:t>
      </w:r>
    </w:p>
    <w:p>
      <w:r>
        <w:t>A/3490/2019 - 25/29 - En se référant au salaire statistique issu de l’ESS 2016 dans la branche de la construction spécialisée (soit la ligne 43 du tableau TA1_tirage_skill_level, secteur dans lequel était employé celui-ci avant son atteinte à la santé et qui englobe le montage d’échafaudages à teneur de la nomenclature générale des activités économiques [NOGA 2008], publiée par l'office fédéral de la statistique [ci après : OFS], cf. https://www.bfs.admin.ch/bfs/fr/home/statistiques/industrie- services/nomenclatures/noga/publications-noga-2008.assetdetail.344103.html, p. 122), la moyenne des salaires usuels obtenus par les hommes dans ce domaine est de CHF 5'508.- par mois, part au 13ème salaire comprise, selon le niveau de compétence 1, correspondant aux tâches physiques et manuelles simples, soit CHF 66'096.- par année (CHF 5'508.- × 12) pour 40 heures de travail par semaine. Il convient de l’ajuster à la durée hebdomadaire normale de travail en 2016 dans le domaine concerné (cf. arrêt du Tribunal fédéral 9C_692/2010 du 31 janvier 2011 consid. 3.3), laquelle est de 41,3 heures (cf. tableau « Durée normale du travail dans les entreprises selon la division économique », publié par l’OFS), ce qui porte le revenu annuel à CHF 68'244.12 (CHF 66'096.- × 41,3/40). Réactualisé à 2017 − année déterminante pour la comparaison des revenus − selon l’indice suisse des salaires nominaux pour les hommes, publié par l’OFS (ISS en 2016 : 2239 et en 2017 : 2249), ce revenu est de CHF 68'548.91 (CHF 68'244.12 × 2249 / 2239). En comparant ce revenu avec le revenu sans invalidité de CHF 55'159.-, on obtient une différence de 19,53 % (soit CHF 68'548.91 – CHF 55'159.- = CHF 13'389.91; CHF 13'389.91 × 100 / CHF 68'548.91 = 19,53 %). La part excédant le taux déterminant de 5 % est par conséquent de 14,53 % (19,53 % - 5 %). Si l’on augmente de 14,53 % le revenu effectif qu’aurait réalisé en 2017 le recourant sans atteinte à la santé, le revenu sans invalidité s’élève alors à CHF 63'175.46 (CHF 55'159.- × 14,53 % = CHF 8'016.46; CHF 55'159.- + CHF 8'016.46 = CHF 63'175.46).</w:t>
      </w:r>
    </w:p>
    <w:p>
      <w:r>
        <w:rPr>
          <w:b/>
        </w:rPr>
        <w:t>E. 23</w:t>
      </w:r>
    </w:p>
    <w:p>
      <w:r>
        <w:t>Pour ce qui est du revenu avec invalidité, dès lors que le recourant n’a pas repris d’activité professionnelle, le revenu d’invalide peut être évalué sur la base des statistiques salariales figurant dans l’ESS. En ce qui concerne l’année de référence des tableaux statistiques à appliquer, l’ESS 2016 était déjà publiée (le 26 octobre 2018) au moment déterminant de la décision de l'OAI du 6 août 2019. Aussi convient-il de se référer à la version 2016 (arrêt du Tribunal fédéral 8C_655/2016 du 4 août 2017 consid. 6.3). Le salaire de référence est celui auquel peuvent prétendre les hommes effectuant des activités physiques ou manuelles simples (niveau de compétence 1) dans le secteur privé. Vu que le marché du travail offre un éventail suffisamment large d’activités légères, il y a lieu d’admettre qu’un nombre significatif sont adaptées aux limitations du recourant et accessibles sans aucune formation particulière (arrêt du Tribunal fédéral 9C_279/2008 du 16 décembre 2008 consid. 4). Il n’est pas irréaliste de retenir qu’il existe, parmi la large palette d’activités considérées, un</w:t>
      </w:r>
    </w:p>
    <w:p>
      <w:r>
        <w:t>A/3490/2019 - 26/29 - emploi adapté à la situation du recourant sur un marché du travail équilibré. Cette notion est certes théorique et abstraite mais elle est inhérente au système et trouve son fondement à l’art. 16 LPGA (arrêt du Tribunal fédéral 8C_771/2011 du 15 novembre 2012 consid. 4.2). D’après l’ESS 2016, le revenu statistique tiré d’activités physiques ou manuelles simples s’élève à CHF 5'340.- par mois (tableau TA1_tirage_skill_level, niveau 1, total, homme, part au 13ème salaire comprise) ou à CHF 64'080.- par année (CHF 5'340 × 12). Ce salaire hypothétique se base toutefois sur une durée hebdomadaire de travail de 40 heures, inférieure à la moyenne usuelle dans les entreprises. Il convient dès lors de l’ajuster à la durée hebdomadaire normale de travail en 2016, laquelle est de 41,7 heures (tableau « Durée normale du travail dans les entreprises selon la division économique » de l’OFS), ce qui porte le salaire annuel à CHF 66'803.40 (CHF 64'080.- × 41,7 / 40). Après adaptation de ce montant à l’évolution des salaires nominaux pour les hommes en 2017 − année déterminante pour la comparaison des revenus − (ISS en 2016 : 2239 et en 2017 : 2249), le revenu avec invalidité est de CHF 67'101.76 (CHF 66'803.40 × 2249 / 2239) pour un plein temps.</w:t>
      </w:r>
    </w:p>
    <w:p>
      <w:r>
        <w:rPr>
          <w:b/>
        </w:rPr>
        <w:t>E. 24</w:t>
      </w:r>
    </w:p>
    <w:p>
      <w:r>
        <w:t>À ce salaire, l’intimé a opéré un abattement de 10 % dans sa décision 6 août 2019 pour tenir compte des limitations fonctionnelles du recourant. Le recourant estime que cet abattement est insuffisant au vu de son âge, de sa nationalité étrangère et de l’absence de formation.</w:t>
      </w:r>
    </w:p>
    <w:p>
      <w:r>
        <w:rPr>
          <w:b/>
        </w:rPr>
        <w:t>E. 25</w:t>
      </w:r>
    </w:p>
    <w:p>
      <w:r>
        <w:t>Selon la jurisprudence, l’âge de l’assuré ne constitue pas per se un facteur de réduction du salaire statistique. Autrement dit, il ne suffit pas de constater qu’un assuré a dépassé la cinquantaine au moment déterminant du droit à la rente pour que cette circonstance justifie de procéder à un abattement. Le Tribunal fédéral a insisté sur ce point et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du 17 mai 2018 consid. 5 et les références citées).</w:t>
      </w:r>
    </w:p>
    <w:p>
      <w:r>
        <w:rPr>
          <w:b/>
        </w:rPr>
        <w:t>E. 26</w:t>
      </w:r>
    </w:p>
    <w:p>
      <w:r>
        <w:t>Dans un arrêt du 22 janvier 2016 (8C_311/2015 consid. 4.5), le Tribunal fédéral a confirmé - s’agissant d’un assuré âgé de près de 55 ans au moment de la comparaison des revenus, sans formation professionnelle certifiée et à la scolarité limitée, disposant d’une capacité de travail exigible de 100 % dans une activité adaptée - un abattement de 10 %, qui tenait suffisamment compte de l’âge et des limitations fonctionnelles (sans port de charges répété du membre supérieur droit au corps de plus de 10 kg, sans port de charges répété de plus de 5 kg du membre supérieur droit éloigné du corps et sans mouvement répétitif de rotation interne et externe contre résistance de plus de 5 kg et sans mouvement au-dessus du niveau</w:t>
      </w:r>
    </w:p>
    <w:p>
      <w:r>
        <w:t>A/3490/2019 - 27/29 - des épaules et, pour des séquelles au niveau du genou droit, sans long déplacement en terrain régulier, sans déplacements fréquents en terrain irrégulier, sans utilisation d’escaliers de manière fréquente, ni de travaux à genoux ou accroupis et sans travaux nécessitant la marche avec des charges de plus de 15 kg).</w:t>
      </w:r>
    </w:p>
    <w:p>
      <w:r>
        <w:rPr>
          <w:b/>
        </w:rPr>
        <w:t>E. 27</w:t>
      </w:r>
    </w:p>
    <w:p>
      <w:r>
        <w:t>En l’espèce, le recourant, né le 9 décembre 1965, a travaillé dès ses 16 ans en Espagne et en Suisse. Il a été employé dans l’hôtellerie, puis a œuvré comme plombier, ferrailleur et monteur d’échafaudages. Il dispose d’une certaine capacité d’adaptation sur le plan professionnel susceptible, le cas échéant, de compenser les désavantages compétitifs liés à son âge (51 ans au moment déterminant le 1er septembre 2017), surtout dans le domaine des emplois non qualifiés qui sont, en règle générale, disponibles indépendamment de l’âge du recourant sur le marché équilibré du travail (arrêts du Tribunal fédéral 8C_403/2017 du 25 août 2017 consid. 4.4.1 ; 8C_805/2016 du 22 mars 2017 consid. 3.4.3). De plus, le recourant ne se trouve pas à un âge qui l’obligerait à mettre en valeur sa capacité de travail résiduelle sur le marché du travail à des conditions économiques plus défavorables que la moyenne, soit qui entraînerait un désavantage salarial. L’âge de 51 ans ne correspond pas à celui ouvrant le droit à une rente de l’assurance-vieillesse et survivants permettant de parler d’un âge avancé déterminant (cf. ATAS/1041/2019 du 12 novembre 2019 consid. 16). L’absence d’expérience et de formation ne joue pas de rôle lorsque le revenu d’invalide est déterminé en référence au salaire statistique auquel peuvent prétendre les hommes effectuant des activités simples et répétitives de niveau de compétence 1 (dès l’ESS 2012), lequel concerne une catégorie d’emplois ne nécessitant ni formation ni expérience professionnelle spécifique (arrêt du Tribunal fédéral 8C_103/2018 du 25 juillet 2018 consid. 5.2). Au demeurant, tout nouveau travail va de pair avec une période d’apprentissage, de sorte qu’il n’y a pas lieu d’effectuer un abattement à ce titre (arrêt du Tribunal fédéral 8C_103/2018, 8C_131/2018 du 25 juillet 2018 consid. 5.2 et la référence). Par ailleurs, le niveau de qualification professionnelle déterminant in casu (niveau de compétence 1) ne nécessite pas une bonne maîtrise d’une langue nationale (cf. par exemple arrêts du Tribunal fédéral 9C_777/2015 du 12 mai 2016 consid.</w:t>
      </w:r>
    </w:p>
    <w:p>
      <w:r>
        <w:rPr>
          <w:b/>
        </w:rPr>
        <w:t>E. 28</w:t>
      </w:r>
    </w:p>
    <w:p>
      <w:r>
        <w:t>Ainsi, en opérant une réduction de 10 % sur les salaires statistiques, le revenu d’invalide s’élève à CHF 60'391.59 (CHF 67'101.76 – CHF 6'710.17 ; CHF 6'710.17 = CHF 67'101.76 × 10 %). Comparé au revenu sans invalidité de CHF 63'175.46, il en résulte un taux d’invalidité de 4,40 % ([CHF 63'175.46 – CHF 60'391.59] / CHF 63'175.46 × 100), arrondi à 4 % (ATF 130 V 121 consid. 3.2), soit un taux inférieur à celui donnant droit à une rente d’invalidité (40 %) ou à celui donnant droit à des mesures de reclassement (20 %, cf. ATF 124 V 108 consid. 2b et les références). Le recourant n’a dès lors pas droit à une rente de l’assurance-invalidité ni à des mesures de reclassement.</w:t>
      </w:r>
    </w:p>
    <w:p>
      <w:r>
        <w:rPr>
          <w:b/>
        </w:rPr>
        <w:t>E. 29</w:t>
      </w:r>
    </w:p>
    <w:p>
      <w:r>
        <w:t>Au vu de ce qui précède, le recours mal fondé, est rejeté.</w:t>
      </w:r>
    </w:p>
    <w:p>
      <w:r>
        <w:rPr>
          <w:b/>
        </w:rPr>
        <w:t>E. 30</w:t>
      </w:r>
    </w:p>
    <w:p>
      <w:r>
        <w:t>La procédure n’étant pas gratuite (art. 69 al. 1bis LAI), il y a lieu de condamner le recourant au paiement d’un émolument de CHF 200.-. * * * * * *</w:t>
      </w:r>
    </w:p>
    <w:p>
      <w:r>
        <w:t>A/3490/2019 - 29/29 -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